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5A5A" w14:textId="4D73439A" w:rsidR="00FA1536" w:rsidRDefault="00FA1536" w:rsidP="00FA1536">
      <w:pPr>
        <w:jc w:val="right"/>
        <w:rPr>
          <w:rFonts w:ascii="ＭＳ 明朝" w:hAnsi="Times New Roman"/>
          <w:bCs/>
        </w:rPr>
      </w:pPr>
      <w:r>
        <w:rPr>
          <w:rFonts w:ascii="ＭＳ 明朝" w:hAnsi="Times New Roman" w:hint="eastAsia"/>
          <w:bCs/>
        </w:rPr>
        <w:t>最終改定：</w:t>
      </w:r>
      <w:r>
        <w:rPr>
          <w:rFonts w:ascii="ＭＳ 明朝" w:hAnsi="ＭＳ 明朝" w:hint="eastAsia"/>
          <w:iCs/>
        </w:rPr>
        <w:t>令和</w:t>
      </w:r>
      <w:r w:rsidR="00D5792F">
        <w:rPr>
          <w:rFonts w:ascii="ＭＳ 明朝" w:hAnsi="ＭＳ 明朝" w:hint="eastAsia"/>
          <w:iCs/>
        </w:rPr>
        <w:t>７</w:t>
      </w:r>
      <w:r>
        <w:rPr>
          <w:rFonts w:ascii="ＭＳ 明朝" w:hAnsi="ＭＳ 明朝" w:hint="eastAsia"/>
          <w:iCs/>
        </w:rPr>
        <w:t>年</w:t>
      </w:r>
      <w:r w:rsidR="009502C3">
        <w:rPr>
          <w:rFonts w:ascii="ＭＳ 明朝" w:hAnsi="ＭＳ 明朝" w:hint="eastAsia"/>
          <w:iCs/>
        </w:rPr>
        <w:t>３</w:t>
      </w:r>
      <w:r>
        <w:rPr>
          <w:rFonts w:ascii="ＭＳ 明朝" w:hAnsi="ＭＳ 明朝" w:hint="eastAsia"/>
          <w:iCs/>
        </w:rPr>
        <w:t>月</w:t>
      </w:r>
    </w:p>
    <w:p w14:paraId="3D1EEEAF" w14:textId="77777777" w:rsidR="00FA1536" w:rsidRPr="00A4543B" w:rsidRDefault="00FA1536" w:rsidP="00FA1536">
      <w:pPr>
        <w:snapToGrid w:val="0"/>
        <w:spacing w:line="240" w:lineRule="exact"/>
        <w:jc w:val="left"/>
        <w:rPr>
          <w:rFonts w:ascii="ＭＳ 明朝"/>
          <w:iCs/>
        </w:rPr>
      </w:pPr>
    </w:p>
    <w:p w14:paraId="66B78E0F" w14:textId="77777777" w:rsidR="00FA1536" w:rsidRPr="006C5AB8" w:rsidRDefault="00FA1536" w:rsidP="00FA1536">
      <w:pPr>
        <w:rPr>
          <w:rFonts w:ascii="ＭＳ 明朝" w:hAnsi="Times New Roman"/>
          <w:bCs/>
        </w:rPr>
      </w:pPr>
    </w:p>
    <w:p w14:paraId="2AD1B12A" w14:textId="78415207" w:rsidR="00FA1536" w:rsidRDefault="00FA1536" w:rsidP="00AF47DF">
      <w:pPr>
        <w:spacing w:line="320" w:lineRule="exact"/>
        <w:jc w:val="center"/>
        <w:rPr>
          <w:rFonts w:ascii="ＭＳ 明朝" w:hAnsi="Times New Roman" w:cs="Times New Roman"/>
        </w:rPr>
      </w:pPr>
      <w:r>
        <w:rPr>
          <w:rFonts w:ascii="ＭＳ 明朝" w:hAnsi="Times New Roman" w:hint="eastAsia"/>
          <w:b/>
          <w:bCs/>
          <w:sz w:val="32"/>
          <w:szCs w:val="32"/>
        </w:rPr>
        <w:t>毒物劇物の判定基準</w:t>
      </w:r>
    </w:p>
    <w:p w14:paraId="49865852" w14:textId="77777777" w:rsidR="00FA1536" w:rsidRPr="00402267" w:rsidRDefault="00FA1536" w:rsidP="00FA1536">
      <w:pPr>
        <w:spacing w:line="240" w:lineRule="exact"/>
        <w:jc w:val="left"/>
        <w:rPr>
          <w:rFonts w:ascii="ＭＳ 明朝" w:hAnsi="Times New Roman" w:cs="Times New Roman"/>
        </w:rPr>
      </w:pPr>
    </w:p>
    <w:p w14:paraId="41F7273E" w14:textId="77777777" w:rsidR="00FA1536" w:rsidRDefault="00FA1536" w:rsidP="00FA1536">
      <w:pPr>
        <w:spacing w:line="240" w:lineRule="exact"/>
        <w:rPr>
          <w:rFonts w:ascii="ＭＳ 明朝" w:hAnsi="Times New Roman" w:cs="Times New Roman"/>
        </w:rPr>
      </w:pPr>
    </w:p>
    <w:p w14:paraId="17003857" w14:textId="1C58DAA3" w:rsidR="00FA1536" w:rsidRPr="00A25ABB" w:rsidRDefault="00FA1536" w:rsidP="00A25ABB">
      <w:pPr>
        <w:pStyle w:val="a"/>
      </w:pPr>
      <w:r w:rsidRPr="000532FB">
        <w:rPr>
          <w:rFonts w:hint="eastAsia"/>
        </w:rPr>
        <w:t>毒物劇物の判定基準</w:t>
      </w:r>
    </w:p>
    <w:p w14:paraId="14D8C872" w14:textId="5B8E74EF" w:rsidR="009F3488" w:rsidRDefault="00FA1536" w:rsidP="00A25ABB">
      <w:pPr>
        <w:ind w:leftChars="200" w:left="478" w:firstLineChars="100" w:firstLine="239"/>
        <w:rPr>
          <w:rFonts w:ascii="ＭＳ 明朝" w:hAnsi="Times New Roman"/>
        </w:rPr>
      </w:pPr>
      <w:r>
        <w:rPr>
          <w:rFonts w:ascii="ＭＳ 明朝" w:hAnsi="Times New Roman" w:hint="eastAsia"/>
        </w:rPr>
        <w:t>毒物劇物の判定は、動物における知見、</w:t>
      </w:r>
      <w:r w:rsidR="000532FB">
        <w:rPr>
          <w:rFonts w:ascii="ＭＳ 明朝" w:hAnsi="Times New Roman" w:hint="eastAsia"/>
        </w:rPr>
        <w:t>有効な代替法、</w:t>
      </w:r>
      <w:r>
        <w:rPr>
          <w:rFonts w:ascii="ＭＳ 明朝" w:hAnsi="Times New Roman" w:hint="eastAsia"/>
        </w:rPr>
        <w:t>ヒトにおける知見、又はその他の知見に基づき、当該物質の物性、化学製品としての特質等をも勘案して行うものとし、その基準は、原則として次のとおりとする。</w:t>
      </w:r>
    </w:p>
    <w:p w14:paraId="7E7E1D2C" w14:textId="2434B38C" w:rsidR="00FA1536" w:rsidRDefault="009F3488" w:rsidP="00A25ABB">
      <w:pPr>
        <w:ind w:leftChars="200" w:left="478" w:firstLineChars="100" w:firstLine="239"/>
        <w:rPr>
          <w:rFonts w:ascii="ＭＳ 明朝" w:hAnsi="Times New Roman"/>
        </w:rPr>
      </w:pPr>
      <w:r w:rsidRPr="00FE1FA4">
        <w:rPr>
          <w:rFonts w:ascii="ＭＳ 明朝" w:hAnsi="Times New Roman" w:hint="eastAsia"/>
        </w:rPr>
        <w:t>毒物のうちで毒性が極めて強く、当該物質が広く一般に使用されるか又は使用されると考えられるものなどで、危害発生の恐れが著しいものは特定毒物とする。</w:t>
      </w:r>
    </w:p>
    <w:p w14:paraId="4EF30366" w14:textId="278AC59C" w:rsidR="0031740C" w:rsidRPr="00F92B8F" w:rsidRDefault="0031740C" w:rsidP="00A25ABB">
      <w:pPr>
        <w:ind w:leftChars="200" w:left="478" w:firstLineChars="100" w:firstLine="239"/>
        <w:rPr>
          <w:rFonts w:ascii="ＭＳ 明朝" w:hAnsi="Times New Roman"/>
        </w:rPr>
      </w:pPr>
      <w:r w:rsidRPr="00F92B8F">
        <w:rPr>
          <w:rFonts w:ascii="ＭＳ 明朝" w:hAnsi="Times New Roman" w:hint="eastAsia"/>
        </w:rPr>
        <w:t>なお、</w:t>
      </w:r>
      <w:r w:rsidR="003F0C4F" w:rsidRPr="00F92B8F">
        <w:rPr>
          <w:rFonts w:ascii="ＭＳ 明朝" w:hAnsi="Times New Roman" w:hint="eastAsia"/>
        </w:rPr>
        <w:t>本</w:t>
      </w:r>
      <w:r w:rsidR="009029EA">
        <w:rPr>
          <w:rFonts w:ascii="ＭＳ 明朝" w:hAnsi="Times New Roman" w:hint="eastAsia"/>
        </w:rPr>
        <w:t>判定</w:t>
      </w:r>
      <w:r w:rsidR="003F0C4F" w:rsidRPr="00F92B8F">
        <w:rPr>
          <w:rFonts w:ascii="ＭＳ 明朝" w:hAnsi="Times New Roman" w:hint="eastAsia"/>
        </w:rPr>
        <w:t>基準は、</w:t>
      </w:r>
      <w:r w:rsidR="002A4783" w:rsidRPr="00F92B8F">
        <w:rPr>
          <w:rFonts w:ascii="ＭＳ 明朝" w:hAnsi="Times New Roman" w:hint="eastAsia"/>
        </w:rPr>
        <w:t>毒物</w:t>
      </w:r>
      <w:r w:rsidR="0077178F" w:rsidRPr="00F92B8F">
        <w:rPr>
          <w:rFonts w:ascii="ＭＳ 明朝" w:hAnsi="Times New Roman" w:hint="eastAsia"/>
        </w:rPr>
        <w:t>及び</w:t>
      </w:r>
      <w:r w:rsidR="002A4783" w:rsidRPr="00F92B8F">
        <w:rPr>
          <w:rFonts w:ascii="ＭＳ 明朝" w:hAnsi="Times New Roman" w:hint="eastAsia"/>
        </w:rPr>
        <w:t>劇物指定令（昭和</w:t>
      </w:r>
      <w:r w:rsidR="009F7A63" w:rsidRPr="00F92B8F">
        <w:rPr>
          <w:rFonts w:ascii="ＭＳ 明朝" w:hAnsi="Times New Roman"/>
        </w:rPr>
        <w:t>40</w:t>
      </w:r>
      <w:r w:rsidR="002A4783" w:rsidRPr="00F92B8F">
        <w:rPr>
          <w:rFonts w:ascii="ＭＳ 明朝" w:hAnsi="Times New Roman" w:hint="eastAsia"/>
        </w:rPr>
        <w:t>年</w:t>
      </w:r>
      <w:r w:rsidR="00343E7B" w:rsidRPr="00F92B8F">
        <w:rPr>
          <w:rFonts w:ascii="ＭＳ 明朝" w:hAnsi="Times New Roman" w:hint="eastAsia"/>
        </w:rPr>
        <w:t>政令第</w:t>
      </w:r>
      <w:r w:rsidR="009F7A63" w:rsidRPr="00F92B8F">
        <w:rPr>
          <w:rFonts w:ascii="ＭＳ 明朝" w:hAnsi="Times New Roman" w:hint="eastAsia"/>
        </w:rPr>
        <w:t>２</w:t>
      </w:r>
      <w:r w:rsidR="00343E7B" w:rsidRPr="00F92B8F">
        <w:rPr>
          <w:rFonts w:ascii="ＭＳ 明朝" w:hAnsi="Times New Roman" w:hint="eastAsia"/>
        </w:rPr>
        <w:t>号</w:t>
      </w:r>
      <w:r w:rsidR="002A4783" w:rsidRPr="00F92B8F">
        <w:rPr>
          <w:rFonts w:ascii="ＭＳ 明朝" w:hAnsi="Times New Roman" w:hint="eastAsia"/>
        </w:rPr>
        <w:t>）</w:t>
      </w:r>
      <w:r w:rsidR="00343E7B" w:rsidRPr="00F92B8F">
        <w:rPr>
          <w:rFonts w:ascii="ＭＳ 明朝" w:hAnsi="Times New Roman" w:hint="eastAsia"/>
        </w:rPr>
        <w:t>の</w:t>
      </w:r>
      <w:r w:rsidR="005044EB" w:rsidRPr="00F92B8F">
        <w:rPr>
          <w:rFonts w:ascii="ＭＳ 明朝" w:hAnsi="Times New Roman" w:hint="eastAsia"/>
        </w:rPr>
        <w:t>制定又は</w:t>
      </w:r>
      <w:r w:rsidR="00243CB9" w:rsidRPr="00F92B8F">
        <w:rPr>
          <w:rFonts w:ascii="ＭＳ 明朝" w:hAnsi="Times New Roman" w:hint="eastAsia"/>
        </w:rPr>
        <w:t>改廃に</w:t>
      </w:r>
      <w:r w:rsidR="00D22F33" w:rsidRPr="00F92B8F">
        <w:rPr>
          <w:rFonts w:ascii="ＭＳ 明朝" w:hAnsi="Times New Roman" w:hint="eastAsia"/>
        </w:rPr>
        <w:t>当たって、</w:t>
      </w:r>
      <w:r w:rsidR="003F0C4F" w:rsidRPr="00F92B8F">
        <w:rPr>
          <w:rFonts w:ascii="ＭＳ 明朝" w:hAnsi="Times New Roman" w:hint="eastAsia"/>
        </w:rPr>
        <w:t>薬事審議会における</w:t>
      </w:r>
      <w:r w:rsidR="001401FD" w:rsidRPr="00F92B8F">
        <w:rPr>
          <w:rFonts w:ascii="ＭＳ 明朝" w:hAnsi="Times New Roman" w:hint="eastAsia"/>
        </w:rPr>
        <w:t>審議の参考とするものであ</w:t>
      </w:r>
      <w:r w:rsidR="005B39D6" w:rsidRPr="00F92B8F">
        <w:rPr>
          <w:rFonts w:ascii="ＭＳ 明朝" w:hAnsi="Times New Roman" w:hint="eastAsia"/>
        </w:rPr>
        <w:t>る。</w:t>
      </w:r>
    </w:p>
    <w:p w14:paraId="47320A55" w14:textId="77777777" w:rsidR="00FA1536" w:rsidRDefault="00FA1536" w:rsidP="00FA1536">
      <w:pPr>
        <w:spacing w:line="240" w:lineRule="exact"/>
        <w:ind w:left="420" w:hanging="420"/>
        <w:rPr>
          <w:rFonts w:ascii="ＭＳ 明朝" w:hAnsi="Times New Roman" w:cs="Times New Roman"/>
        </w:rPr>
      </w:pPr>
    </w:p>
    <w:p w14:paraId="65C347B4" w14:textId="556147E5" w:rsidR="00FA1536" w:rsidRPr="00DF7E04" w:rsidRDefault="000532FB" w:rsidP="00DF7E04">
      <w:pPr>
        <w:pStyle w:val="aa"/>
        <w:spacing w:before="163" w:after="163"/>
      </w:pPr>
      <w:r w:rsidRPr="00DF7E04">
        <w:rPr>
          <w:rFonts w:hint="eastAsia"/>
        </w:rPr>
        <w:t>1.1</w:t>
      </w:r>
      <w:r w:rsidR="00FA1536" w:rsidRPr="00DF7E04">
        <w:rPr>
          <w:rStyle w:val="ab"/>
          <w:rFonts w:hint="eastAsia"/>
        </w:rPr>
        <w:t>動物における知見</w:t>
      </w:r>
    </w:p>
    <w:p w14:paraId="0FA2A2A7" w14:textId="220A3CCF" w:rsidR="00FA1536" w:rsidRPr="00FB6260" w:rsidRDefault="00FB6260" w:rsidP="00FB6260">
      <w:pPr>
        <w:pStyle w:val="ac"/>
        <w:spacing w:before="163"/>
        <w:ind w:left="903" w:hanging="425"/>
        <w:rPr>
          <w:rFonts w:cs="Times New Roman"/>
        </w:rPr>
      </w:pPr>
      <w:r w:rsidRPr="00FB6260">
        <w:rPr>
          <w:rFonts w:hint="eastAsia"/>
        </w:rPr>
        <w:t>1.1.1全身</w:t>
      </w:r>
      <w:r w:rsidR="00FA1536" w:rsidRPr="00FB6260">
        <w:rPr>
          <w:rFonts w:hint="eastAsia"/>
        </w:rPr>
        <w:t>急性毒性</w:t>
      </w:r>
      <w:r w:rsidR="00C42D4B" w:rsidRPr="00F92B8F">
        <w:rPr>
          <w:rFonts w:hint="eastAsia"/>
        </w:rPr>
        <w:t>【判定基準</w:t>
      </w:r>
      <w:r w:rsidR="00721756" w:rsidRPr="00F92B8F">
        <w:rPr>
          <w:rFonts w:hint="eastAsia"/>
        </w:rPr>
        <w:t>値</w:t>
      </w:r>
      <w:r w:rsidR="00C42D4B" w:rsidRPr="00F92B8F">
        <w:rPr>
          <w:rFonts w:hint="eastAsia"/>
        </w:rPr>
        <w:t>１】</w:t>
      </w:r>
    </w:p>
    <w:p w14:paraId="6D46A779" w14:textId="21F7ECC3" w:rsidR="00FA1536" w:rsidRDefault="00FA1536" w:rsidP="00A25ABB">
      <w:pPr>
        <w:ind w:leftChars="237" w:left="566" w:firstLineChars="119" w:firstLine="284"/>
        <w:rPr>
          <w:rFonts w:ascii="ＭＳ 明朝" w:hAnsi="Times New Roman"/>
        </w:rPr>
      </w:pPr>
      <w:r>
        <w:rPr>
          <w:rFonts w:ascii="ＭＳ 明朝" w:hAnsi="Times New Roman" w:hint="eastAsia"/>
        </w:rPr>
        <w:t>原則として、得られる限り多様な</w:t>
      </w:r>
      <w:r w:rsidR="000D4BDD">
        <w:rPr>
          <w:rFonts w:ascii="ＭＳ 明朝" w:hAnsi="Times New Roman" w:hint="eastAsia"/>
        </w:rPr>
        <w:t>ばく露</w:t>
      </w:r>
      <w:r>
        <w:rPr>
          <w:rFonts w:ascii="ＭＳ 明朝" w:hAnsi="Times New Roman" w:hint="eastAsia"/>
        </w:rPr>
        <w:t>経路の急性毒性情報を評価し、どれか一つの</w:t>
      </w:r>
      <w:r w:rsidR="000D4BDD">
        <w:rPr>
          <w:rFonts w:ascii="ＭＳ 明朝" w:hAnsi="Times New Roman" w:hint="eastAsia"/>
        </w:rPr>
        <w:t>ばく露</w:t>
      </w:r>
      <w:r>
        <w:rPr>
          <w:rFonts w:ascii="ＭＳ 明朝" w:hAnsi="Times New Roman" w:hint="eastAsia"/>
        </w:rPr>
        <w:t>経路でも毒物と判定される場合には毒物に、一つも毒物と判定される</w:t>
      </w:r>
      <w:r w:rsidR="000D4BDD">
        <w:rPr>
          <w:rFonts w:ascii="ＭＳ 明朝" w:hAnsi="Times New Roman" w:hint="eastAsia"/>
        </w:rPr>
        <w:t>ばく露</w:t>
      </w:r>
      <w:r>
        <w:rPr>
          <w:rFonts w:ascii="ＭＳ 明朝" w:hAnsi="Times New Roman" w:hint="eastAsia"/>
        </w:rPr>
        <w:t>経路がなく、どれか一つの</w:t>
      </w:r>
      <w:r w:rsidR="000D4BDD">
        <w:rPr>
          <w:rFonts w:ascii="ＭＳ 明朝" w:hAnsi="Times New Roman" w:hint="eastAsia"/>
        </w:rPr>
        <w:t>ばく露</w:t>
      </w:r>
      <w:r>
        <w:rPr>
          <w:rFonts w:ascii="ＭＳ 明朝" w:hAnsi="Times New Roman" w:hint="eastAsia"/>
        </w:rPr>
        <w:t>経路で劇物と判定される場合には劇物と判定する。</w:t>
      </w:r>
    </w:p>
    <w:p w14:paraId="38C30B84" w14:textId="77777777" w:rsidR="000532FB" w:rsidRDefault="000532FB" w:rsidP="00A25ABB">
      <w:pPr>
        <w:ind w:left="718" w:hanging="718"/>
        <w:rPr>
          <w:rFonts w:ascii="ＭＳ 明朝" w:hAnsi="Times New Roman" w:cs="Times New Roman"/>
        </w:rPr>
      </w:pPr>
    </w:p>
    <w:p w14:paraId="16D5CD16" w14:textId="77777777" w:rsidR="002D3917" w:rsidRDefault="00FA1536" w:rsidP="00A25ABB">
      <w:pPr>
        <w:ind w:leftChars="178" w:left="425"/>
        <w:rPr>
          <w:rFonts w:ascii="ＭＳ 明朝" w:hAnsi="Times New Roman"/>
        </w:rPr>
      </w:pPr>
      <w:r>
        <w:rPr>
          <w:rFonts w:ascii="ＭＳ 明朝" w:hAnsi="Times New Roman" w:hint="eastAsia"/>
        </w:rPr>
        <w:t>（ａ）経口</w:t>
      </w:r>
    </w:p>
    <w:p w14:paraId="4A93BFBF" w14:textId="61813F7E"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以下のもの</w:t>
      </w:r>
    </w:p>
    <w:p w14:paraId="212FE6B8" w14:textId="24EAE6D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を</w:t>
      </w:r>
      <w:r w:rsidR="00715F77">
        <w:rPr>
          <w:rFonts w:ascii="ＭＳ 明朝" w:hAnsi="Times New Roman" w:hint="eastAsia"/>
        </w:rPr>
        <w:t>超え</w:t>
      </w:r>
      <w:r>
        <w:rPr>
          <w:rFonts w:ascii="ＭＳ 明朝" w:hAnsi="ＭＳ 明朝"/>
        </w:rPr>
        <w:t>300mg/kg</w:t>
      </w:r>
      <w:r>
        <w:rPr>
          <w:rFonts w:ascii="ＭＳ 明朝" w:hAnsi="Times New Roman" w:hint="eastAsia"/>
        </w:rPr>
        <w:t>以下のもの</w:t>
      </w:r>
    </w:p>
    <w:p w14:paraId="45B2DCA3" w14:textId="77777777" w:rsidR="00FA1536" w:rsidRDefault="00FA1536" w:rsidP="00A25ABB">
      <w:pPr>
        <w:ind w:leftChars="178" w:left="425"/>
        <w:rPr>
          <w:rFonts w:ascii="ＭＳ 明朝" w:hAnsi="Times New Roman" w:cs="Times New Roman"/>
        </w:rPr>
      </w:pPr>
    </w:p>
    <w:p w14:paraId="09DCBB50" w14:textId="77777777" w:rsidR="002D3917" w:rsidRDefault="00FA1536" w:rsidP="00A25ABB">
      <w:pPr>
        <w:ind w:leftChars="178" w:left="425"/>
        <w:rPr>
          <w:rFonts w:ascii="ＭＳ 明朝" w:hAnsi="Times New Roman"/>
        </w:rPr>
      </w:pPr>
      <w:r>
        <w:rPr>
          <w:rFonts w:ascii="ＭＳ 明朝" w:hAnsi="Times New Roman" w:hint="eastAsia"/>
        </w:rPr>
        <w:t>（ｂ）経皮</w:t>
      </w:r>
    </w:p>
    <w:p w14:paraId="79C7311A" w14:textId="09902A32"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以下のもの</w:t>
      </w:r>
    </w:p>
    <w:p w14:paraId="69B3B51E" w14:textId="62A6B61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を</w:t>
      </w:r>
      <w:r w:rsidR="00715F77">
        <w:rPr>
          <w:rFonts w:ascii="ＭＳ 明朝" w:hAnsi="Times New Roman" w:hint="eastAsia"/>
        </w:rPr>
        <w:t>超え</w:t>
      </w:r>
      <w:r>
        <w:rPr>
          <w:rFonts w:ascii="ＭＳ 明朝" w:hAnsi="ＭＳ 明朝"/>
        </w:rPr>
        <w:t>1,000mg/kg</w:t>
      </w:r>
      <w:r>
        <w:rPr>
          <w:rFonts w:ascii="ＭＳ 明朝" w:hAnsi="Times New Roman" w:hint="eastAsia"/>
        </w:rPr>
        <w:t>以下のもの</w:t>
      </w:r>
    </w:p>
    <w:p w14:paraId="2E3837B6" w14:textId="77777777" w:rsidR="00FA1536" w:rsidRDefault="00FA1536" w:rsidP="00B572F8">
      <w:pPr>
        <w:spacing w:line="240" w:lineRule="exact"/>
        <w:ind w:leftChars="178" w:left="425"/>
        <w:rPr>
          <w:rFonts w:ascii="ＭＳ 明朝" w:hAnsi="Times New Roman" w:cs="Times New Roman"/>
        </w:rPr>
      </w:pPr>
    </w:p>
    <w:p w14:paraId="54F6758E" w14:textId="77777777" w:rsidR="002D3917" w:rsidRDefault="00FA1536" w:rsidP="00B572F8">
      <w:pPr>
        <w:spacing w:line="240" w:lineRule="exact"/>
        <w:ind w:leftChars="178" w:left="425"/>
        <w:rPr>
          <w:rFonts w:ascii="ＭＳ 明朝" w:hAnsi="Times New Roman"/>
        </w:rPr>
      </w:pPr>
      <w:r>
        <w:rPr>
          <w:rFonts w:ascii="ＭＳ 明朝" w:hAnsi="Times New Roman" w:hint="eastAsia"/>
        </w:rPr>
        <w:t>（ｃ）吸入</w:t>
      </w:r>
    </w:p>
    <w:p w14:paraId="7F8D9BC3" w14:textId="48A5FB06" w:rsidR="002D3917" w:rsidRDefault="002D3917" w:rsidP="00A25ABB">
      <w:pPr>
        <w:ind w:leftChars="178" w:left="425" w:firstLineChars="300" w:firstLine="717"/>
        <w:rPr>
          <w:rFonts w:ascii="ＭＳ 明朝" w:hAnsi="Times New Roman"/>
        </w:rPr>
      </w:pPr>
      <w:r>
        <w:rPr>
          <w:rFonts w:ascii="ＭＳ 明朝" w:hAnsi="Times New Roman" w:hint="eastAsia"/>
        </w:rPr>
        <w:t>イ）ガス</w:t>
      </w:r>
    </w:p>
    <w:p w14:paraId="3DBE059A" w14:textId="0FD226F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以下のもの</w:t>
      </w:r>
    </w:p>
    <w:p w14:paraId="3DE9BF89" w14:textId="30A5B24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を</w:t>
      </w:r>
      <w:r w:rsidR="00715F77">
        <w:rPr>
          <w:rFonts w:ascii="ＭＳ 明朝" w:hAnsi="Times New Roman" w:hint="eastAsia"/>
        </w:rPr>
        <w:t>超え</w:t>
      </w:r>
      <w:r>
        <w:rPr>
          <w:rFonts w:ascii="ＭＳ 明朝" w:hAnsi="ＭＳ 明朝"/>
        </w:rPr>
        <w:t>2,500ppm(4hr)</w:t>
      </w:r>
      <w:r>
        <w:rPr>
          <w:rFonts w:ascii="ＭＳ 明朝" w:hAnsi="Times New Roman" w:hint="eastAsia"/>
        </w:rPr>
        <w:t>以下のもの</w:t>
      </w:r>
    </w:p>
    <w:p w14:paraId="4B65B566" w14:textId="77777777" w:rsidR="00FA1536" w:rsidRDefault="00FA1536" w:rsidP="00A25ABB">
      <w:pPr>
        <w:ind w:leftChars="178" w:left="425"/>
        <w:rPr>
          <w:rFonts w:ascii="ＭＳ 明朝" w:hAnsi="Times New Roman" w:cs="Times New Roman"/>
        </w:rPr>
      </w:pPr>
    </w:p>
    <w:p w14:paraId="206F55AC" w14:textId="4CE7402D" w:rsidR="002D3917" w:rsidRDefault="002D3917" w:rsidP="00A25ABB">
      <w:pPr>
        <w:ind w:leftChars="178" w:left="425" w:firstLineChars="300" w:firstLine="717"/>
        <w:rPr>
          <w:rFonts w:ascii="ＭＳ 明朝" w:hAnsi="Times New Roman"/>
        </w:rPr>
      </w:pPr>
      <w:r>
        <w:rPr>
          <w:rFonts w:ascii="ＭＳ 明朝" w:hAnsi="Times New Roman" w:hint="eastAsia"/>
        </w:rPr>
        <w:t>ロ）蒸気</w:t>
      </w:r>
    </w:p>
    <w:p w14:paraId="17ECE09A" w14:textId="66C9DA1C" w:rsidR="00FA1536" w:rsidRDefault="00FA1536" w:rsidP="00A25ABB">
      <w:pPr>
        <w:ind w:leftChars="178" w:left="425" w:firstLineChars="500" w:firstLine="1195"/>
        <w:rPr>
          <w:rFonts w:ascii="ＭＳ 明朝" w:hAnsi="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75711F8D" w14:textId="5FB63B84"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FD4597D" w14:textId="77777777" w:rsidR="00FA1536" w:rsidRDefault="00FA1536" w:rsidP="00A25ABB">
      <w:pPr>
        <w:ind w:leftChars="178" w:left="425"/>
        <w:rPr>
          <w:rFonts w:ascii="ＭＳ 明朝" w:hAnsi="Times New Roman" w:cs="Times New Roman"/>
        </w:rPr>
      </w:pPr>
    </w:p>
    <w:p w14:paraId="632490FF" w14:textId="24CC2EB8" w:rsidR="002D3917" w:rsidRDefault="002D3917" w:rsidP="00A25ABB">
      <w:pPr>
        <w:ind w:leftChars="178" w:left="425" w:firstLineChars="300" w:firstLine="717"/>
        <w:rPr>
          <w:rFonts w:ascii="ＭＳ 明朝" w:hAnsi="ＭＳ 明朝"/>
        </w:rPr>
      </w:pPr>
      <w:r>
        <w:rPr>
          <w:rFonts w:ascii="ＭＳ 明朝" w:hAnsi="ＭＳ 明朝" w:hint="eastAsia"/>
        </w:rPr>
        <w:t>ハ）</w:t>
      </w:r>
      <w:r>
        <w:rPr>
          <w:rFonts w:ascii="ＭＳ 明朝" w:hAnsi="Times New Roman" w:hint="eastAsia"/>
        </w:rPr>
        <w:t>ダスト､ミスト</w:t>
      </w:r>
    </w:p>
    <w:p w14:paraId="6079CE39" w14:textId="3EE06AE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3BE95B4A" w14:textId="6D16275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2600605" w14:textId="77777777" w:rsidR="00FA1536" w:rsidRDefault="00FA1536" w:rsidP="00FA1536">
      <w:pPr>
        <w:spacing w:line="240" w:lineRule="exact"/>
        <w:rPr>
          <w:rFonts w:ascii="ＭＳ 明朝" w:hAnsi="Times New Roman" w:cs="Times New Roman"/>
        </w:rPr>
      </w:pPr>
    </w:p>
    <w:p w14:paraId="79EAE02E" w14:textId="33026737" w:rsidR="00DA3005" w:rsidRDefault="00FA1536" w:rsidP="00C42D4B">
      <w:pPr>
        <w:spacing w:line="240" w:lineRule="exact"/>
        <w:ind w:firstLineChars="200" w:firstLine="478"/>
        <w:rPr>
          <w:rFonts w:ascii="ＭＳ 明朝" w:hAnsi="Times New Roman"/>
        </w:rPr>
      </w:pPr>
      <w:r>
        <w:rPr>
          <w:rFonts w:ascii="ＭＳ 明朝" w:hAnsi="Times New Roman" w:hint="eastAsia"/>
        </w:rPr>
        <w:t>（ｄ）</w:t>
      </w:r>
      <w:r w:rsidRPr="00A270C4">
        <w:rPr>
          <w:rFonts w:ascii="ＭＳ 明朝" w:hAnsi="Times New Roman" w:hint="eastAsia"/>
        </w:rPr>
        <w:t>その他</w:t>
      </w:r>
    </w:p>
    <w:p w14:paraId="75E09249" w14:textId="1C4E0CDC" w:rsidR="00DA3005" w:rsidRPr="00DA3005" w:rsidRDefault="00DA3005" w:rsidP="00A25ABB">
      <w:pPr>
        <w:ind w:leftChars="474" w:left="1133" w:firstLineChars="100" w:firstLine="239"/>
        <w:rPr>
          <w:rFonts w:ascii="ＭＳ 明朝" w:hAnsi="Times New Roman"/>
        </w:rPr>
      </w:pPr>
      <w:r>
        <w:rPr>
          <w:rFonts w:ascii="ＭＳ 明朝" w:hAnsi="Times New Roman" w:hint="eastAsia"/>
        </w:rPr>
        <w:t>上記のほか、次に掲げる項目に関して知見が得られている場合は、当該項目をも参考にして判定を行う。</w:t>
      </w:r>
    </w:p>
    <w:p w14:paraId="4358E43E" w14:textId="77777777" w:rsidR="00DA3005" w:rsidRPr="00B634C6" w:rsidRDefault="00DA3005" w:rsidP="00A25ABB">
      <w:pPr>
        <w:rPr>
          <w:rFonts w:ascii="ＭＳ 明朝" w:hAnsi="Times New Roman"/>
        </w:rPr>
      </w:pPr>
    </w:p>
    <w:p w14:paraId="443903C0" w14:textId="39ED3A07"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lastRenderedPageBreak/>
        <w:t>中毒徴候の発現時間、重篤度並びに器官、組織における障害の性質と程度</w:t>
      </w:r>
    </w:p>
    <w:p w14:paraId="5A51C5CC" w14:textId="61FF34B0"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t>吸収・分布・代謝・排泄動態・蓄積性及び生物学的半減期</w:t>
      </w:r>
    </w:p>
    <w:p w14:paraId="0E1E1647" w14:textId="76053A86" w:rsidR="00DA3005" w:rsidRDefault="00DA3005" w:rsidP="00A25ABB">
      <w:pPr>
        <w:pStyle w:val="ae"/>
        <w:numPr>
          <w:ilvl w:val="0"/>
          <w:numId w:val="3"/>
        </w:numPr>
        <w:ind w:leftChars="0" w:left="1417" w:hanging="442"/>
        <w:rPr>
          <w:rFonts w:ascii="ＭＳ 明朝" w:hAnsi="Times New Roman"/>
        </w:rPr>
      </w:pPr>
      <w:r w:rsidRPr="004235BE">
        <w:rPr>
          <w:rFonts w:ascii="ＭＳ 明朝" w:hAnsi="Times New Roman" w:hint="eastAsia"/>
        </w:rPr>
        <w:t>生体内代謝物の毒性と他の物質との相互作用</w:t>
      </w:r>
    </w:p>
    <w:p w14:paraId="169D5734" w14:textId="4B2207DA" w:rsidR="0083664D" w:rsidRPr="00024C8F" w:rsidRDefault="0083664D" w:rsidP="00A25ABB">
      <w:pPr>
        <w:pStyle w:val="ae"/>
        <w:numPr>
          <w:ilvl w:val="0"/>
          <w:numId w:val="3"/>
        </w:numPr>
        <w:ind w:leftChars="0" w:left="1417" w:hanging="442"/>
        <w:rPr>
          <w:rFonts w:ascii="ＭＳ 明朝" w:hAnsi="Times New Roman"/>
        </w:rPr>
      </w:pPr>
      <w:r w:rsidRPr="00983F4F">
        <w:rPr>
          <w:rFonts w:hint="eastAsia"/>
        </w:rPr>
        <w:t>化学物質の反応性等の物理化学的性質に関する知見</w:t>
      </w:r>
    </w:p>
    <w:p w14:paraId="38D3A304" w14:textId="7D4B0590" w:rsidR="00FA1536" w:rsidRPr="00F92B8F" w:rsidRDefault="005E5D1F" w:rsidP="00A25ABB">
      <w:pPr>
        <w:pStyle w:val="ae"/>
        <w:numPr>
          <w:ilvl w:val="0"/>
          <w:numId w:val="3"/>
        </w:numPr>
        <w:ind w:leftChars="0" w:left="1417" w:hanging="442"/>
        <w:rPr>
          <w:rFonts w:ascii="ＭＳ 明朝" w:hAnsi="Times New Roman"/>
        </w:rPr>
      </w:pPr>
      <w:r w:rsidRPr="00F92B8F">
        <w:rPr>
          <w:rFonts w:ascii="ＭＳ 明朝" w:hAnsi="Times New Roman" w:hint="eastAsia"/>
        </w:rPr>
        <w:t>その他の試験で保健衛生上の有害性が認められる場合</w:t>
      </w:r>
    </w:p>
    <w:p w14:paraId="2A21A8F3" w14:textId="41F8B52B" w:rsidR="00FA1536" w:rsidRPr="00A270C4" w:rsidRDefault="00FA1536" w:rsidP="009D6E6C">
      <w:pPr>
        <w:pStyle w:val="ae"/>
        <w:ind w:leftChars="0" w:left="1417"/>
        <w:rPr>
          <w:rFonts w:ascii="ＭＳ 明朝" w:hAnsi="Times New Roman" w:cs="Times New Roman"/>
          <w:u w:val="single"/>
        </w:rPr>
      </w:pPr>
    </w:p>
    <w:p w14:paraId="7B86C89C" w14:textId="06D46C44" w:rsidR="00FB6260" w:rsidRPr="00DF7E04" w:rsidRDefault="00DF7E04" w:rsidP="00DF7E04">
      <w:pPr>
        <w:pStyle w:val="aa"/>
        <w:spacing w:before="163" w:after="163"/>
      </w:pPr>
      <w:r>
        <w:rPr>
          <w:rFonts w:hint="eastAsia"/>
        </w:rPr>
        <w:t>1.2</w:t>
      </w:r>
      <w:r w:rsidR="00FB6260" w:rsidRPr="00DF7E04">
        <w:rPr>
          <w:rFonts w:hint="eastAsia"/>
        </w:rPr>
        <w:t>局所毒性</w:t>
      </w:r>
    </w:p>
    <w:p w14:paraId="2D136D41" w14:textId="47272227" w:rsidR="00FB6260" w:rsidRDefault="00FB6260" w:rsidP="00A25ABB">
      <w:pPr>
        <w:ind w:leftChars="415" w:left="992"/>
      </w:pPr>
      <w:r>
        <w:rPr>
          <w:rFonts w:hint="eastAsia"/>
        </w:rPr>
        <w:t>皮膚または眼等の粘膜に対する重篤な傷害を有する物質は、劇物と判定する。</w:t>
      </w:r>
    </w:p>
    <w:p w14:paraId="685B2A3F" w14:textId="4579DF99" w:rsidR="00FA1536" w:rsidRPr="00825E17" w:rsidRDefault="00FB6260" w:rsidP="00825E17">
      <w:pPr>
        <w:pStyle w:val="ac"/>
        <w:spacing w:before="163"/>
        <w:ind w:left="903" w:hanging="425"/>
      </w:pPr>
      <w:r w:rsidRPr="00825E17">
        <w:rPr>
          <w:rFonts w:hint="eastAsia"/>
        </w:rPr>
        <w:t>1.2.1</w:t>
      </w:r>
      <w:r w:rsidR="00FA1536" w:rsidRPr="00825E17">
        <w:rPr>
          <w:rFonts w:hint="eastAsia"/>
        </w:rPr>
        <w:t>皮膚に対する腐食性</w:t>
      </w:r>
    </w:p>
    <w:p w14:paraId="39CBCD5B" w14:textId="7EE912EF" w:rsidR="00DF7E04" w:rsidRPr="00DF7E04" w:rsidRDefault="00DF7E04" w:rsidP="00DD5019">
      <w:pPr>
        <w:spacing w:afterLines="50" w:after="163"/>
        <w:ind w:left="1843" w:hanging="992"/>
        <w:rPr>
          <w:rFonts w:ascii="ＭＳ 明朝" w:hAnsi="Times New Roman"/>
          <w:spacing w:val="-10"/>
        </w:rPr>
      </w:pPr>
      <w:r>
        <w:rPr>
          <w:rFonts w:ascii="ＭＳ 明朝" w:hAnsi="Times New Roman" w:hint="eastAsia"/>
        </w:rPr>
        <w:t>動物実験：ウサギを用いる皮膚腐食性試験にて、</w:t>
      </w:r>
      <w:r>
        <w:rPr>
          <w:rFonts w:ascii="ＭＳ 明朝" w:hAnsi="Times New Roman" w:hint="eastAsia"/>
          <w:spacing w:val="-10"/>
        </w:rPr>
        <w:t>最高</w:t>
      </w:r>
      <w:r>
        <w:rPr>
          <w:rFonts w:ascii="ＭＳ 明朝" w:hAnsi="Times New Roman"/>
          <w:spacing w:val="-10"/>
        </w:rPr>
        <w:t>4</w:t>
      </w:r>
      <w:r>
        <w:rPr>
          <w:rFonts w:ascii="ＭＳ 明朝" w:hAnsi="Times New Roman" w:hint="eastAsia"/>
          <w:spacing w:val="-10"/>
        </w:rPr>
        <w:t>時間までの</w:t>
      </w:r>
      <w:r w:rsidR="000D4BDD">
        <w:rPr>
          <w:rFonts w:ascii="ＭＳ 明朝" w:hAnsi="Times New Roman" w:hint="eastAsia"/>
          <w:spacing w:val="-10"/>
        </w:rPr>
        <w:t>ばく露</w:t>
      </w:r>
      <w:r>
        <w:rPr>
          <w:rFonts w:ascii="ＭＳ 明朝" w:hAnsi="Times New Roman" w:hint="eastAsia"/>
          <w:spacing w:val="-10"/>
        </w:rPr>
        <w:t>の後試験動物</w:t>
      </w:r>
      <w:r>
        <w:rPr>
          <w:rFonts w:ascii="ＭＳ 明朝" w:hAnsi="Times New Roman"/>
          <w:spacing w:val="-10"/>
        </w:rPr>
        <w:t>3</w:t>
      </w:r>
      <w:r>
        <w:rPr>
          <w:rFonts w:ascii="ＭＳ 明朝" w:hAnsi="Times New Roman" w:hint="eastAsia"/>
          <w:spacing w:val="-10"/>
        </w:rPr>
        <w:t>匹中</w:t>
      </w:r>
      <w:r>
        <w:rPr>
          <w:rFonts w:ascii="ＭＳ 明朝" w:hAnsi="Times New Roman"/>
          <w:spacing w:val="-10"/>
        </w:rPr>
        <w:t>1</w:t>
      </w:r>
      <w:r>
        <w:rPr>
          <w:rFonts w:ascii="ＭＳ 明朝" w:hAnsi="Times New Roman" w:hint="eastAsia"/>
          <w:spacing w:val="-10"/>
        </w:rPr>
        <w:t>匹以上に皮膚組織の破壊、すなわち、表皮を貫通して真皮に至るような明らかに認められる壊死を生じる場合</w:t>
      </w:r>
      <w:r w:rsidR="00426A4C">
        <w:rPr>
          <w:rFonts w:ascii="ＭＳ 明朝" w:hAnsi="Times New Roman" w:hint="eastAsia"/>
          <w:spacing w:val="-10"/>
        </w:rPr>
        <w:t>。</w:t>
      </w:r>
    </w:p>
    <w:p w14:paraId="17B7D9EE" w14:textId="77777777" w:rsidR="00DD5019" w:rsidRPr="00DD5019" w:rsidRDefault="00FA1536" w:rsidP="00DD5019">
      <w:pPr>
        <w:ind w:firstLineChars="365" w:firstLine="872"/>
        <w:jc w:val="left"/>
        <w:rPr>
          <w:rFonts w:ascii="ＭＳ 明朝" w:hAnsi="Times New Roman"/>
          <w:bCs/>
          <w:color w:val="000000" w:themeColor="text1"/>
          <w:spacing w:val="-6"/>
          <w:vertAlign w:val="superscript"/>
        </w:rPr>
      </w:pPr>
      <w:r>
        <w:rPr>
          <w:rFonts w:ascii="ＭＳ 明朝" w:hAnsi="Times New Roman" w:hint="eastAsia"/>
        </w:rPr>
        <w:t>代替法：</w:t>
      </w:r>
      <w:r w:rsidRPr="00DD5019">
        <w:rPr>
          <w:rFonts w:ascii="ＭＳ 明朝" w:hAnsi="Times New Roman" w:hint="eastAsia"/>
          <w:spacing w:val="-6"/>
        </w:rPr>
        <w:t>有効な代替法による評価によって腐食性陽性と判断される場合</w:t>
      </w:r>
      <w:r w:rsidR="00DD5019" w:rsidRPr="00DD5019">
        <w:rPr>
          <w:rFonts w:ascii="ＭＳ 明朝" w:hAnsi="Times New Roman" w:hint="eastAsia"/>
          <w:spacing w:val="-6"/>
        </w:rPr>
        <w:t>。</w:t>
      </w:r>
      <w:r w:rsidR="00DD5019" w:rsidRPr="00DD5019">
        <w:rPr>
          <w:rFonts w:ascii="ＭＳ 明朝" w:hAnsi="Times New Roman" w:hint="eastAsia"/>
          <w:bCs/>
          <w:color w:val="000000" w:themeColor="text1"/>
          <w:spacing w:val="-6"/>
          <w:vertAlign w:val="superscript"/>
        </w:rPr>
        <w:t>※1</w:t>
      </w:r>
    </w:p>
    <w:p w14:paraId="6CDF5EAF" w14:textId="77777777" w:rsidR="00DD5019" w:rsidRDefault="00DD5019" w:rsidP="00DD5019">
      <w:pPr>
        <w:ind w:leftChars="50" w:left="119" w:firstLineChars="150" w:firstLine="358"/>
        <w:rPr>
          <w:rFonts w:ascii="ＭＳ 明朝" w:hAnsi="Times New Roman"/>
          <w:bCs/>
          <w:color w:val="000000" w:themeColor="text1"/>
          <w:vertAlign w:val="superscript"/>
        </w:rPr>
      </w:pPr>
    </w:p>
    <w:p w14:paraId="3D414268" w14:textId="03303EA1" w:rsidR="005A4008" w:rsidRPr="00C42D4B" w:rsidRDefault="005A4008" w:rsidP="00DD5019">
      <w:pPr>
        <w:ind w:leftChars="50" w:left="119" w:firstLineChars="150" w:firstLine="358"/>
        <w:rPr>
          <w:rFonts w:cs="Times New Roman"/>
        </w:rPr>
      </w:pPr>
      <w:r>
        <w:rPr>
          <w:rFonts w:cs="Times New Roman" w:hint="eastAsia"/>
        </w:rPr>
        <w:t>1.2.2</w:t>
      </w:r>
      <w:r w:rsidR="00FA1536">
        <w:rPr>
          <w:rFonts w:hint="eastAsia"/>
        </w:rPr>
        <w:t>眼等の粘膜に対する重篤な損傷</w:t>
      </w:r>
    </w:p>
    <w:p w14:paraId="6B3D5C9F" w14:textId="0FA1B4AA" w:rsidR="00FA1536" w:rsidRDefault="005A4008" w:rsidP="00A25ABB">
      <w:pPr>
        <w:spacing w:afterLines="50" w:after="163"/>
        <w:ind w:left="1985" w:hanging="1276"/>
        <w:rPr>
          <w:rFonts w:ascii="ＭＳ 明朝" w:hAnsi="Times New Roman"/>
        </w:rPr>
      </w:pPr>
      <w:r>
        <w:rPr>
          <w:rFonts w:ascii="ＭＳ 明朝" w:hAnsi="Times New Roman" w:hint="eastAsia"/>
        </w:rPr>
        <w:t>動物実験</w:t>
      </w:r>
      <w:r w:rsidR="00FA1536" w:rsidRPr="00426A4C">
        <w:rPr>
          <w:rFonts w:ascii="ＭＳ 明朝" w:hAnsi="Times New Roman" w:hint="eastAsia"/>
        </w:rPr>
        <w:t>：ウサギを用いた</w:t>
      </w:r>
      <w:r w:rsidR="00FA1536" w:rsidRPr="00426A4C">
        <w:rPr>
          <w:rFonts w:ascii="ＭＳ 明朝" w:hAnsi="Times New Roman"/>
        </w:rPr>
        <w:t>Draize</w:t>
      </w:r>
      <w:r w:rsidR="00FA1536" w:rsidRPr="00426A4C">
        <w:rPr>
          <w:rFonts w:ascii="ＭＳ 明朝" w:hAnsi="Times New Roman" w:hint="eastAsia"/>
        </w:rPr>
        <w:t>試験において、少なくとも</w:t>
      </w:r>
      <w:r w:rsidR="00FA1536" w:rsidRPr="00426A4C">
        <w:rPr>
          <w:rFonts w:ascii="ＭＳ 明朝" w:hAnsi="Times New Roman"/>
        </w:rPr>
        <w:t>1</w:t>
      </w:r>
      <w:r w:rsidR="00FA1536" w:rsidRPr="00426A4C">
        <w:rPr>
          <w:rFonts w:ascii="ＭＳ 明朝" w:hAnsi="Times New Roman" w:hint="eastAsia"/>
        </w:rPr>
        <w:t>匹の動物で角膜、虹彩又は結膜に対する、可逆的であると予測されない作用が認められる、または、通常</w:t>
      </w:r>
      <w:r w:rsidR="00FA1536" w:rsidRPr="00426A4C">
        <w:rPr>
          <w:rFonts w:ascii="ＭＳ 明朝" w:hAnsi="Times New Roman"/>
        </w:rPr>
        <w:t>21</w:t>
      </w:r>
      <w:r w:rsidR="00FA1536" w:rsidRPr="00426A4C">
        <w:rPr>
          <w:rFonts w:ascii="ＭＳ 明朝" w:hAnsi="Times New Roman" w:hint="eastAsia"/>
        </w:rPr>
        <w:t>日間の観察期間中に完全には回復しない作用が認められる</w:t>
      </w:r>
      <w:r w:rsidR="00426A4C">
        <w:rPr>
          <w:rFonts w:ascii="ＭＳ 明朝" w:hAnsi="Times New Roman" w:hint="eastAsia"/>
        </w:rPr>
        <w:t>場合。</w:t>
      </w:r>
      <w:r w:rsidR="00FA1536" w:rsidRPr="00426A4C">
        <w:rPr>
          <w:rFonts w:ascii="ＭＳ 明朝" w:hAnsi="Times New Roman" w:hint="eastAsia"/>
        </w:rPr>
        <w:t>または</w:t>
      </w:r>
      <w:r w:rsidR="00426A4C">
        <w:rPr>
          <w:rFonts w:ascii="ＭＳ 明朝" w:hAnsi="Times New Roman" w:hint="eastAsia"/>
        </w:rPr>
        <w:t>、</w:t>
      </w:r>
      <w:r w:rsidR="00FA1536" w:rsidRPr="00426A4C">
        <w:rPr>
          <w:rFonts w:ascii="ＭＳ 明朝" w:hAnsi="Times New Roman" w:hint="eastAsia"/>
        </w:rPr>
        <w:t>試験動物</w:t>
      </w:r>
      <w:r w:rsidR="00FA1536" w:rsidRPr="00426A4C">
        <w:rPr>
          <w:rFonts w:ascii="ＭＳ 明朝" w:hAnsi="Times New Roman"/>
        </w:rPr>
        <w:t>3</w:t>
      </w:r>
      <w:r w:rsidR="00FA1536" w:rsidRPr="00426A4C">
        <w:rPr>
          <w:rFonts w:ascii="ＭＳ 明朝" w:hAnsi="Times New Roman" w:hint="eastAsia"/>
        </w:rPr>
        <w:t>匹中少なくとも</w:t>
      </w:r>
      <w:r w:rsidR="00FA1536" w:rsidRPr="00426A4C">
        <w:rPr>
          <w:rFonts w:ascii="ＭＳ 明朝" w:hAnsi="Times New Roman"/>
        </w:rPr>
        <w:t>2</w:t>
      </w:r>
      <w:r w:rsidR="00FA1536" w:rsidRPr="00426A4C">
        <w:rPr>
          <w:rFonts w:ascii="ＭＳ 明朝" w:hAnsi="Times New Roman" w:hint="eastAsia"/>
        </w:rPr>
        <w:t>匹で、被験物質滴下後</w:t>
      </w:r>
      <w:r w:rsidR="00FA1536" w:rsidRPr="00426A4C">
        <w:rPr>
          <w:rFonts w:ascii="ＭＳ 明朝" w:hAnsi="Times New Roman"/>
        </w:rPr>
        <w:t>24</w:t>
      </w:r>
      <w:r w:rsidR="00FA1536" w:rsidRPr="00426A4C">
        <w:rPr>
          <w:rFonts w:ascii="ＭＳ 明朝" w:hAnsi="Times New Roman" w:hint="eastAsia"/>
        </w:rPr>
        <w:t>､</w:t>
      </w:r>
      <w:r w:rsidR="00FA1536" w:rsidRPr="00426A4C">
        <w:rPr>
          <w:rFonts w:ascii="ＭＳ 明朝" w:hAnsi="Times New Roman"/>
        </w:rPr>
        <w:t>48</w:t>
      </w:r>
      <w:r w:rsidR="00FA1536" w:rsidRPr="00426A4C">
        <w:rPr>
          <w:rFonts w:ascii="ＭＳ 明朝" w:hAnsi="Times New Roman" w:hint="eastAsia"/>
        </w:rPr>
        <w:t>及び</w:t>
      </w:r>
      <w:r w:rsidR="00FA1536" w:rsidRPr="00426A4C">
        <w:rPr>
          <w:rFonts w:ascii="ＭＳ 明朝" w:hAnsi="Times New Roman"/>
        </w:rPr>
        <w:t>72</w:t>
      </w:r>
      <w:r w:rsidR="00FA1536" w:rsidRPr="00426A4C">
        <w:rPr>
          <w:rFonts w:ascii="ＭＳ 明朝" w:hAnsi="Times New Roman" w:hint="eastAsia"/>
        </w:rPr>
        <w:t>時間における評価の平均スコア計算値が角膜混濁≧</w:t>
      </w:r>
      <w:r w:rsidR="00FA1536" w:rsidRPr="00426A4C">
        <w:rPr>
          <w:rFonts w:ascii="ＭＳ 明朝" w:hAnsi="Times New Roman"/>
        </w:rPr>
        <w:t>3</w:t>
      </w:r>
      <w:r w:rsidR="00FA1536" w:rsidRPr="00426A4C">
        <w:rPr>
          <w:rFonts w:ascii="ＭＳ 明朝" w:hAnsi="Times New Roman" w:hint="eastAsia"/>
        </w:rPr>
        <w:t>または虹彩炎＞</w:t>
      </w:r>
      <w:r w:rsidR="00FA1536" w:rsidRPr="00426A4C">
        <w:rPr>
          <w:rFonts w:ascii="ＭＳ 明朝" w:hAnsi="Times New Roman"/>
        </w:rPr>
        <w:t>1.5</w:t>
      </w:r>
      <w:r w:rsidR="00FA1536" w:rsidRPr="00426A4C">
        <w:rPr>
          <w:rFonts w:ascii="ＭＳ 明朝" w:hAnsi="Times New Roman" w:hint="eastAsia"/>
        </w:rPr>
        <w:t>で陽性応答が見られる場合。</w:t>
      </w:r>
    </w:p>
    <w:p w14:paraId="2C1736AD" w14:textId="2E0540B8" w:rsidR="00FA1536" w:rsidRPr="00DD5019" w:rsidRDefault="00F305F1" w:rsidP="00DD5019">
      <w:pPr>
        <w:ind w:leftChars="50" w:left="119" w:firstLineChars="246" w:firstLine="568"/>
        <w:rPr>
          <w:rFonts w:ascii="ＭＳ 明朝" w:hAnsi="Times New Roman" w:cs="Times New Roman"/>
          <w:color w:val="000000" w:themeColor="text1"/>
          <w:spacing w:val="-4"/>
        </w:rPr>
      </w:pPr>
      <w:r w:rsidRPr="00DD5019">
        <w:rPr>
          <w:rFonts w:ascii="ＭＳ 明朝" w:hAnsi="Times New Roman" w:hint="eastAsia"/>
          <w:spacing w:val="-4"/>
        </w:rPr>
        <w:t>代替法：有効な代替法による評価によって腐食性陽性と判断される場合</w:t>
      </w:r>
      <w:r w:rsidR="00DD5019" w:rsidRPr="00DD5019">
        <w:rPr>
          <w:rFonts w:ascii="ＭＳ 明朝" w:hAnsi="Times New Roman" w:hint="eastAsia"/>
          <w:spacing w:val="-4"/>
        </w:rPr>
        <w:t>。</w:t>
      </w:r>
      <w:r w:rsidR="00DD5019" w:rsidRPr="00DD5019">
        <w:rPr>
          <w:rFonts w:ascii="ＭＳ 明朝" w:hAnsi="Times New Roman" w:hint="eastAsia"/>
          <w:bCs/>
          <w:color w:val="000000" w:themeColor="text1"/>
          <w:spacing w:val="-4"/>
          <w:vertAlign w:val="superscript"/>
        </w:rPr>
        <w:t>※1</w:t>
      </w:r>
    </w:p>
    <w:p w14:paraId="75361320" w14:textId="77777777" w:rsidR="00FA1536" w:rsidRDefault="00FA1536" w:rsidP="00FA1536">
      <w:pPr>
        <w:spacing w:line="240" w:lineRule="exact"/>
        <w:rPr>
          <w:rFonts w:ascii="ＭＳ 明朝" w:hAnsi="Times New Roman" w:cs="Times New Roman"/>
        </w:rPr>
      </w:pPr>
    </w:p>
    <w:p w14:paraId="3688ABDC" w14:textId="4E8859D4" w:rsidR="00FA1536" w:rsidRDefault="00825E17" w:rsidP="00825E17">
      <w:pPr>
        <w:pStyle w:val="aa"/>
        <w:spacing w:before="163" w:after="163"/>
        <w:rPr>
          <w:rFonts w:cs="Times New Roman"/>
        </w:rPr>
      </w:pPr>
      <w:r>
        <w:rPr>
          <w:rFonts w:hint="eastAsia"/>
        </w:rPr>
        <w:t>1.</w:t>
      </w:r>
      <w:r w:rsidR="00AB4172">
        <w:rPr>
          <w:rFonts w:hint="eastAsia"/>
        </w:rPr>
        <w:t>3</w:t>
      </w:r>
      <w:r w:rsidR="00FA1536">
        <w:rPr>
          <w:rFonts w:hint="eastAsia"/>
        </w:rPr>
        <w:t>ヒトにおける知見</w:t>
      </w:r>
    </w:p>
    <w:p w14:paraId="13CCC13D" w14:textId="6471B931" w:rsidR="00FA1536" w:rsidRPr="00FE1FA4" w:rsidRDefault="00FA1536" w:rsidP="009D1DCC">
      <w:pPr>
        <w:spacing w:line="240" w:lineRule="exact"/>
        <w:ind w:firstLineChars="300" w:firstLine="717"/>
        <w:rPr>
          <w:rFonts w:ascii="ＭＳ 明朝" w:hAnsi="Times New Roman" w:cs="Times New Roman"/>
        </w:rPr>
      </w:pPr>
      <w:r>
        <w:rPr>
          <w:rFonts w:ascii="ＭＳ 明朝" w:hAnsi="Times New Roman" w:hint="eastAsia"/>
        </w:rPr>
        <w:t>ヒトの事故例等を基礎として毒性の検討を行い、判定を行う。</w:t>
      </w:r>
    </w:p>
    <w:p w14:paraId="5D7093B5" w14:textId="77777777" w:rsidR="00FA1536" w:rsidRPr="00FE1FA4" w:rsidRDefault="00FA1536" w:rsidP="00FA1536">
      <w:pPr>
        <w:spacing w:line="240" w:lineRule="exact"/>
        <w:rPr>
          <w:rFonts w:ascii="ＭＳ 明朝" w:hAnsi="Times New Roman" w:cs="Times New Roman"/>
        </w:rPr>
      </w:pPr>
    </w:p>
    <w:p w14:paraId="2745B017" w14:textId="5FEAEF5B" w:rsidR="009D1DCC" w:rsidRPr="00F92B8F" w:rsidRDefault="009D1DCC" w:rsidP="009D1DCC">
      <w:pPr>
        <w:pStyle w:val="aa"/>
        <w:spacing w:before="163" w:after="163"/>
      </w:pPr>
      <w:r>
        <w:rPr>
          <w:rFonts w:hint="eastAsia"/>
        </w:rPr>
        <w:t>1.</w:t>
      </w:r>
      <w:r w:rsidR="00AB4172">
        <w:rPr>
          <w:rFonts w:hint="eastAsia"/>
        </w:rPr>
        <w:t>4</w:t>
      </w:r>
      <w:r w:rsidRPr="00F92B8F">
        <w:rPr>
          <w:rFonts w:hint="eastAsia"/>
        </w:rPr>
        <w:t>試験</w:t>
      </w:r>
      <w:r w:rsidR="001A291F" w:rsidRPr="00F92B8F">
        <w:rPr>
          <w:rFonts w:hint="eastAsia"/>
        </w:rPr>
        <w:t>免除基準</w:t>
      </w:r>
    </w:p>
    <w:p w14:paraId="42DF7666" w14:textId="6909BB42" w:rsidR="00FA1536" w:rsidRPr="00F92B8F" w:rsidRDefault="005366C7" w:rsidP="005C31BF">
      <w:pPr>
        <w:ind w:leftChars="296" w:left="707" w:firstLine="286"/>
        <w:rPr>
          <w:rFonts w:ascii="ＭＳ 明朝" w:hAnsi="Times New Roman"/>
        </w:rPr>
      </w:pPr>
      <w:r w:rsidRPr="00F92B8F">
        <w:rPr>
          <w:rFonts w:ascii="ＭＳ 明朝" w:hAnsi="Times New Roman" w:hint="eastAsia"/>
        </w:rPr>
        <w:t>現実的かつ効率的な毒物及び劇物の指定を行うため、</w:t>
      </w:r>
      <w:r w:rsidR="001A291F" w:rsidRPr="00F92B8F">
        <w:rPr>
          <w:rFonts w:ascii="ＭＳ 明朝" w:hAnsi="Times New Roman" w:hint="eastAsia"/>
        </w:rPr>
        <w:t>動物を用いた</w:t>
      </w:r>
      <w:r w:rsidR="00975E92" w:rsidRPr="00F92B8F">
        <w:rPr>
          <w:rFonts w:ascii="ＭＳ 明朝" w:hAnsi="Times New Roman" w:hint="eastAsia"/>
        </w:rPr>
        <w:t>全身急性毒性</w:t>
      </w:r>
      <w:r w:rsidR="00691A49" w:rsidRPr="00F92B8F">
        <w:rPr>
          <w:rFonts w:ascii="ＭＳ 明朝" w:hAnsi="Times New Roman" w:hint="eastAsia"/>
        </w:rPr>
        <w:t>、</w:t>
      </w:r>
      <w:r w:rsidR="001A291F" w:rsidRPr="00F92B8F">
        <w:rPr>
          <w:rFonts w:ascii="ＭＳ 明朝" w:hAnsi="Times New Roman" w:hint="eastAsia"/>
        </w:rPr>
        <w:t>及び</w:t>
      </w:r>
      <w:r w:rsidR="00975E92" w:rsidRPr="00F92B8F">
        <w:rPr>
          <w:rFonts w:ascii="ＭＳ 明朝" w:hAnsi="Times New Roman" w:hint="eastAsia"/>
        </w:rPr>
        <w:t>局所毒性</w:t>
      </w:r>
      <w:r w:rsidR="00FA1536" w:rsidRPr="00F92B8F">
        <w:rPr>
          <w:rFonts w:ascii="ＭＳ 明朝" w:hAnsi="Times New Roman" w:hint="eastAsia"/>
        </w:rPr>
        <w:t>の</w:t>
      </w:r>
      <w:r w:rsidR="001A291F" w:rsidRPr="00F92B8F">
        <w:rPr>
          <w:rFonts w:ascii="ＭＳ 明朝" w:hAnsi="Times New Roman" w:hint="eastAsia"/>
        </w:rPr>
        <w:t>試験の実施に</w:t>
      </w:r>
      <w:r w:rsidR="00FA1536" w:rsidRPr="00F92B8F">
        <w:rPr>
          <w:rFonts w:ascii="ＭＳ 明朝" w:hAnsi="Times New Roman" w:hint="eastAsia"/>
        </w:rPr>
        <w:t>際しては</w:t>
      </w:r>
      <w:r w:rsidRPr="00F92B8F">
        <w:rPr>
          <w:rFonts w:ascii="ＭＳ 明朝" w:hAnsi="Times New Roman" w:hint="eastAsia"/>
        </w:rPr>
        <w:t>、</w:t>
      </w:r>
      <w:r w:rsidR="00FA1536" w:rsidRPr="00F92B8F">
        <w:rPr>
          <w:rFonts w:ascii="ＭＳ 明朝" w:hAnsi="Times New Roman" w:hint="eastAsia"/>
        </w:rPr>
        <w:t>物性</w:t>
      </w:r>
      <w:r w:rsidR="00434BE0" w:rsidRPr="00F92B8F">
        <w:rPr>
          <w:rFonts w:ascii="ＭＳ 明朝" w:hAnsi="Times New Roman" w:hint="eastAsia"/>
        </w:rPr>
        <w:t>、使用頻度、</w:t>
      </w:r>
      <w:r w:rsidR="009D299A" w:rsidRPr="00F92B8F">
        <w:rPr>
          <w:rFonts w:ascii="ＭＳ 明朝" w:hAnsi="Times New Roman" w:hint="eastAsia"/>
        </w:rPr>
        <w:t>及び</w:t>
      </w:r>
      <w:r w:rsidR="00FA1536" w:rsidRPr="00F92B8F">
        <w:rPr>
          <w:rFonts w:ascii="ＭＳ 明朝" w:hAnsi="Times New Roman" w:hint="eastAsia"/>
        </w:rPr>
        <w:t>製品形態から、</w:t>
      </w:r>
      <w:r w:rsidR="004F3178" w:rsidRPr="00F92B8F">
        <w:rPr>
          <w:rFonts w:ascii="ＭＳ 明朝" w:hAnsi="Times New Roman" w:hint="eastAsia"/>
        </w:rPr>
        <w:t>試験の実施が困難なもの、</w:t>
      </w:r>
      <w:r w:rsidR="005C31BF" w:rsidRPr="00F92B8F">
        <w:rPr>
          <w:rFonts w:ascii="ＭＳ 明朝" w:hAnsi="Times New Roman" w:hint="eastAsia"/>
        </w:rPr>
        <w:t>腐食性が自明なもの、経皮吸収</w:t>
      </w:r>
      <w:r w:rsidR="004F3178" w:rsidRPr="00F92B8F">
        <w:rPr>
          <w:rFonts w:ascii="ＭＳ 明朝" w:hAnsi="Times New Roman" w:hint="eastAsia"/>
        </w:rPr>
        <w:t>、</w:t>
      </w:r>
      <w:r w:rsidR="009D299A" w:rsidRPr="00F92B8F">
        <w:rPr>
          <w:rFonts w:ascii="ＭＳ 明朝" w:hAnsi="Times New Roman" w:hint="eastAsia"/>
        </w:rPr>
        <w:t>又は</w:t>
      </w:r>
      <w:r w:rsidR="005C31BF" w:rsidRPr="00F92B8F">
        <w:rPr>
          <w:rFonts w:ascii="ＭＳ 明朝" w:hAnsi="Times New Roman" w:hint="eastAsia"/>
        </w:rPr>
        <w:t>吸入ばく露が</w:t>
      </w:r>
      <w:r w:rsidR="00FA1536" w:rsidRPr="00F92B8F">
        <w:rPr>
          <w:rFonts w:ascii="ＭＳ 明朝" w:hAnsi="Times New Roman" w:hint="eastAsia"/>
        </w:rPr>
        <w:t>想定</w:t>
      </w:r>
      <w:r w:rsidR="004D663C" w:rsidRPr="00F92B8F">
        <w:rPr>
          <w:rFonts w:ascii="ＭＳ 明朝" w:hAnsi="Times New Roman" w:hint="eastAsia"/>
        </w:rPr>
        <w:t>し難い</w:t>
      </w:r>
      <w:r w:rsidR="005C31BF" w:rsidRPr="00F92B8F">
        <w:rPr>
          <w:rFonts w:ascii="ＭＳ 明朝" w:hAnsi="Times New Roman" w:hint="eastAsia"/>
        </w:rPr>
        <w:t>場合は</w:t>
      </w:r>
      <w:r w:rsidR="00F432E3" w:rsidRPr="00F92B8F">
        <w:rPr>
          <w:rFonts w:ascii="ＭＳ 明朝" w:hAnsi="Times New Roman" w:hint="eastAsia"/>
        </w:rPr>
        <w:t>試験</w:t>
      </w:r>
      <w:r w:rsidR="005C31BF" w:rsidRPr="00F92B8F">
        <w:rPr>
          <w:rFonts w:ascii="ＭＳ 明朝" w:hAnsi="Times New Roman" w:hint="eastAsia"/>
        </w:rPr>
        <w:t>の</w:t>
      </w:r>
      <w:r w:rsidR="00F432E3" w:rsidRPr="00F92B8F">
        <w:rPr>
          <w:rFonts w:ascii="ＭＳ 明朝" w:hAnsi="Times New Roman" w:hint="eastAsia"/>
        </w:rPr>
        <w:t>免除</w:t>
      </w:r>
      <w:r w:rsidR="005C31BF" w:rsidRPr="00F92B8F">
        <w:rPr>
          <w:rFonts w:ascii="ＭＳ 明朝" w:hAnsi="Times New Roman" w:hint="eastAsia"/>
        </w:rPr>
        <w:t>を考慮する。</w:t>
      </w:r>
    </w:p>
    <w:p w14:paraId="4D7AC88E" w14:textId="77777777" w:rsidR="00AD57C7" w:rsidRPr="00F92B8F" w:rsidRDefault="00AD57C7" w:rsidP="005C31BF">
      <w:pPr>
        <w:ind w:leftChars="296" w:left="707" w:firstLine="286"/>
        <w:rPr>
          <w:rFonts w:ascii="ＭＳ 明朝" w:hAnsi="Times New Roman"/>
        </w:rPr>
      </w:pPr>
    </w:p>
    <w:p w14:paraId="173F30B3" w14:textId="1CB40B94" w:rsidR="00AD57C7" w:rsidRPr="00F92B8F" w:rsidRDefault="00AD57C7" w:rsidP="00AD57C7">
      <w:pPr>
        <w:rPr>
          <w:rFonts w:ascii="ＭＳ 明朝" w:hAnsi="Times New Roman"/>
          <w:color w:val="000000" w:themeColor="text1"/>
        </w:rPr>
      </w:pPr>
      <w:r w:rsidRPr="00F92B8F">
        <w:rPr>
          <w:rFonts w:ascii="ＭＳ 明朝" w:hAnsi="Times New Roman" w:hint="eastAsia"/>
          <w:color w:val="000000" w:themeColor="text1"/>
        </w:rPr>
        <w:t>（１）経口毒性試験の場合：</w:t>
      </w:r>
    </w:p>
    <w:p w14:paraId="6E3BFB13" w14:textId="3FE54AB6" w:rsidR="00AD57C7" w:rsidRPr="00F92B8F" w:rsidRDefault="00AD57C7" w:rsidP="00AD57C7">
      <w:pPr>
        <w:spacing w:line="240" w:lineRule="exact"/>
        <w:ind w:leftChars="356" w:left="1275" w:hanging="424"/>
        <w:jc w:val="left"/>
        <w:rPr>
          <w:rFonts w:cs="Times New Roman"/>
        </w:rPr>
      </w:pPr>
      <w:r w:rsidRPr="00F92B8F">
        <w:rPr>
          <w:rFonts w:hint="eastAsia"/>
        </w:rPr>
        <w:t>イ）蒸気圧、溶解度、サイズ</w:t>
      </w:r>
      <w:r w:rsidR="00A11838" w:rsidRPr="00F92B8F">
        <w:rPr>
          <w:rFonts w:hint="eastAsia"/>
        </w:rPr>
        <w:t>等</w:t>
      </w:r>
      <w:r w:rsidRPr="00F92B8F">
        <w:rPr>
          <w:rFonts w:hint="eastAsia"/>
        </w:rPr>
        <w:t>から、経口投与が実施困難な場合</w:t>
      </w:r>
    </w:p>
    <w:p w14:paraId="414BDEC9" w14:textId="000F6655" w:rsidR="00B11FBD" w:rsidRPr="00F92B8F" w:rsidRDefault="00AD57C7" w:rsidP="00AD57C7">
      <w:pPr>
        <w:ind w:leftChars="356" w:left="1414" w:hanging="563"/>
        <w:jc w:val="left"/>
        <w:rPr>
          <w:color w:val="000000" w:themeColor="text1"/>
        </w:rPr>
      </w:pPr>
      <w:r w:rsidRPr="00F92B8F">
        <w:rPr>
          <w:rFonts w:hint="eastAsia"/>
          <w:color w:val="000000" w:themeColor="text1"/>
        </w:rPr>
        <w:t>ロ）</w:t>
      </w:r>
      <w:r w:rsidR="00B11FBD" w:rsidRPr="00F92B8F">
        <w:rPr>
          <w:rFonts w:hint="eastAsia"/>
          <w:color w:val="000000" w:themeColor="text1"/>
        </w:rPr>
        <w:t>皮膚腐食性を有しており、経口投与が実施困難な場合</w:t>
      </w:r>
    </w:p>
    <w:p w14:paraId="6EDA47A6" w14:textId="160EDA78"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AD57C7" w:rsidRPr="00F92B8F">
        <w:rPr>
          <w:rFonts w:hint="eastAsia"/>
          <w:color w:val="000000" w:themeColor="text1"/>
        </w:rPr>
        <w:t>の</w:t>
      </w:r>
      <w:r w:rsidR="00AD57C7" w:rsidRPr="00F92B8F">
        <w:rPr>
          <w:color w:val="000000" w:themeColor="text1"/>
        </w:rPr>
        <w:t>pH2</w:t>
      </w:r>
      <w:r w:rsidR="00AD57C7" w:rsidRPr="00F92B8F">
        <w:rPr>
          <w:rFonts w:hint="eastAsia"/>
          <w:color w:val="000000" w:themeColor="text1"/>
        </w:rPr>
        <w:t>以下</w:t>
      </w:r>
      <w:r w:rsidR="00601018" w:rsidRPr="00F92B8F">
        <w:rPr>
          <w:rFonts w:hint="eastAsia"/>
          <w:color w:val="000000" w:themeColor="text1"/>
        </w:rPr>
        <w:t>又は</w:t>
      </w:r>
      <w:r w:rsidR="00AD57C7" w:rsidRPr="00F92B8F">
        <w:rPr>
          <w:color w:val="000000" w:themeColor="text1"/>
        </w:rPr>
        <w:t>11.5</w:t>
      </w:r>
      <w:r w:rsidR="00AD57C7" w:rsidRPr="00F92B8F">
        <w:rPr>
          <w:rFonts w:hint="eastAsia"/>
          <w:color w:val="000000" w:themeColor="text1"/>
        </w:rPr>
        <w:t>以上</w:t>
      </w:r>
      <w:r w:rsidR="00601018" w:rsidRPr="00F92B8F">
        <w:rPr>
          <w:rFonts w:hint="eastAsia"/>
          <w:color w:val="000000" w:themeColor="text1"/>
        </w:rPr>
        <w:t xml:space="preserve">　</w:t>
      </w:r>
      <w:r w:rsidR="00B11FBD" w:rsidRPr="00F92B8F">
        <w:rPr>
          <w:rFonts w:hint="eastAsia"/>
          <w:color w:val="000000" w:themeColor="text1"/>
        </w:rPr>
        <w:t>等</w:t>
      </w:r>
    </w:p>
    <w:p w14:paraId="13F54A8E" w14:textId="77777777" w:rsidR="00AD57C7" w:rsidRPr="00F92B8F" w:rsidRDefault="00AD57C7" w:rsidP="00A25ABB">
      <w:pPr>
        <w:ind w:leftChars="296" w:left="707" w:firstLine="286"/>
        <w:rPr>
          <w:rFonts w:ascii="ＭＳ 明朝" w:hAnsi="Times New Roman"/>
        </w:rPr>
      </w:pPr>
    </w:p>
    <w:p w14:paraId="3470C269" w14:textId="5A70075A" w:rsidR="004D663C" w:rsidRPr="00F92B8F" w:rsidRDefault="004D663C" w:rsidP="004D663C">
      <w:pPr>
        <w:rPr>
          <w:rFonts w:ascii="ＭＳ 明朝" w:hAnsi="Times New Roman"/>
          <w:color w:val="000000" w:themeColor="text1"/>
        </w:rPr>
      </w:pPr>
      <w:r w:rsidRPr="00F92B8F">
        <w:rPr>
          <w:rFonts w:ascii="ＭＳ 明朝" w:hAnsi="Times New Roman" w:hint="eastAsia"/>
          <w:color w:val="000000" w:themeColor="text1"/>
        </w:rPr>
        <w:t>（</w:t>
      </w:r>
      <w:r w:rsidR="006160C4" w:rsidRPr="00F92B8F">
        <w:rPr>
          <w:rFonts w:ascii="ＭＳ 明朝" w:hAnsi="Times New Roman" w:hint="eastAsia"/>
          <w:color w:val="000000" w:themeColor="text1"/>
        </w:rPr>
        <w:t>２</w:t>
      </w:r>
      <w:r w:rsidRPr="00F92B8F">
        <w:rPr>
          <w:rFonts w:ascii="ＭＳ 明朝" w:hAnsi="Times New Roman" w:hint="eastAsia"/>
          <w:color w:val="000000" w:themeColor="text1"/>
        </w:rPr>
        <w:t>）</w:t>
      </w:r>
      <w:r w:rsidR="00501306" w:rsidRPr="00F92B8F">
        <w:rPr>
          <w:rFonts w:ascii="ＭＳ 明朝" w:hAnsi="Times New Roman" w:hint="eastAsia"/>
          <w:color w:val="000000" w:themeColor="text1"/>
        </w:rPr>
        <w:t>経皮毒性試験の場合：</w:t>
      </w:r>
    </w:p>
    <w:p w14:paraId="2F2EA5B2" w14:textId="52DFDD3F" w:rsidR="00245274" w:rsidRPr="00F92B8F" w:rsidRDefault="00245274" w:rsidP="00C57CD3">
      <w:pPr>
        <w:spacing w:line="240" w:lineRule="exact"/>
        <w:ind w:leftChars="356" w:left="1275" w:hanging="424"/>
        <w:jc w:val="left"/>
        <w:rPr>
          <w:rFonts w:cs="Times New Roman"/>
        </w:rPr>
      </w:pPr>
      <w:r w:rsidRPr="00F92B8F">
        <w:rPr>
          <w:rFonts w:hint="eastAsia"/>
        </w:rPr>
        <w:t>イ）蒸気圧、溶解度等から、経皮投与が実施困難、</w:t>
      </w:r>
      <w:r w:rsidR="009D299A" w:rsidRPr="00F92B8F">
        <w:rPr>
          <w:rFonts w:hint="eastAsia"/>
        </w:rPr>
        <w:t>又は、</w:t>
      </w:r>
      <w:r w:rsidRPr="00F92B8F">
        <w:rPr>
          <w:rFonts w:hint="eastAsia"/>
        </w:rPr>
        <w:t>経皮吸収が極めて低い場合</w:t>
      </w:r>
    </w:p>
    <w:p w14:paraId="1AFC370D" w14:textId="6DCD1C6C" w:rsidR="004D663C" w:rsidRPr="00F92B8F" w:rsidRDefault="00245274" w:rsidP="00245274">
      <w:pPr>
        <w:ind w:leftChars="356" w:left="1414" w:hanging="563"/>
        <w:jc w:val="left"/>
        <w:rPr>
          <w:color w:val="000000" w:themeColor="text1"/>
        </w:rPr>
      </w:pPr>
      <w:r w:rsidRPr="00F92B8F">
        <w:rPr>
          <w:rFonts w:hint="eastAsia"/>
          <w:color w:val="000000" w:themeColor="text1"/>
        </w:rPr>
        <w:t>ロ）</w:t>
      </w:r>
      <w:r w:rsidR="004D663C" w:rsidRPr="00F92B8F">
        <w:rPr>
          <w:rFonts w:hint="eastAsia"/>
          <w:color w:val="000000" w:themeColor="text1"/>
        </w:rPr>
        <w:t>急性経口毒性試験のデータがあり、</w:t>
      </w:r>
      <w:r w:rsidR="004D663C" w:rsidRPr="00F92B8F">
        <w:rPr>
          <w:color w:val="000000" w:themeColor="text1"/>
        </w:rPr>
        <w:t>LD</w:t>
      </w:r>
      <w:r w:rsidR="004D663C" w:rsidRPr="00F92B8F">
        <w:rPr>
          <w:color w:val="000000" w:themeColor="text1"/>
          <w:vertAlign w:val="subscript"/>
        </w:rPr>
        <w:t>50</w:t>
      </w:r>
      <w:r w:rsidR="004D663C" w:rsidRPr="00F92B8F">
        <w:rPr>
          <w:rFonts w:hint="eastAsia"/>
          <w:color w:val="000000" w:themeColor="text1"/>
        </w:rPr>
        <w:t>が</w:t>
      </w:r>
      <w:r w:rsidR="004D663C" w:rsidRPr="00F92B8F">
        <w:rPr>
          <w:color w:val="000000" w:themeColor="text1"/>
        </w:rPr>
        <w:t>2000</w:t>
      </w:r>
      <w:r w:rsidR="004D663C" w:rsidRPr="00F92B8F">
        <w:rPr>
          <w:rFonts w:hint="eastAsia"/>
          <w:color w:val="000000" w:themeColor="text1"/>
        </w:rPr>
        <w:t>㎎</w:t>
      </w:r>
      <w:r w:rsidR="004D663C" w:rsidRPr="00F92B8F">
        <w:rPr>
          <w:color w:val="000000" w:themeColor="text1"/>
        </w:rPr>
        <w:t>/</w:t>
      </w:r>
      <w:r w:rsidR="004D663C" w:rsidRPr="00F92B8F">
        <w:rPr>
          <w:rFonts w:hint="eastAsia"/>
          <w:color w:val="000000" w:themeColor="text1"/>
        </w:rPr>
        <w:t>㎏</w:t>
      </w:r>
      <w:r w:rsidR="0072037D" w:rsidRPr="00F92B8F">
        <w:rPr>
          <w:rFonts w:hint="eastAsia"/>
          <w:color w:val="000000" w:themeColor="text1"/>
        </w:rPr>
        <w:t>より大きい</w:t>
      </w:r>
      <w:r w:rsidRPr="00F92B8F">
        <w:rPr>
          <w:rFonts w:hint="eastAsia"/>
          <w:color w:val="000000" w:themeColor="text1"/>
        </w:rPr>
        <w:t>場合</w:t>
      </w:r>
    </w:p>
    <w:p w14:paraId="068EEAC0" w14:textId="70C85477" w:rsidR="00642ACE" w:rsidRPr="00F92B8F" w:rsidRDefault="00245274" w:rsidP="00C57CD3">
      <w:pPr>
        <w:ind w:leftChars="356" w:left="1276" w:hanging="425"/>
        <w:jc w:val="left"/>
        <w:rPr>
          <w:color w:val="000000" w:themeColor="text1"/>
        </w:rPr>
      </w:pPr>
      <w:r w:rsidRPr="00F92B8F">
        <w:rPr>
          <w:rFonts w:hint="eastAsia"/>
          <w:color w:val="000000" w:themeColor="text1"/>
        </w:rPr>
        <w:lastRenderedPageBreak/>
        <w:t>ハ）</w:t>
      </w:r>
      <w:r w:rsidR="00642ACE" w:rsidRPr="00F92B8F">
        <w:rPr>
          <w:rFonts w:hint="eastAsia"/>
          <w:color w:val="000000" w:themeColor="text1"/>
        </w:rPr>
        <w:t>急性経口投与の</w:t>
      </w:r>
      <w:r w:rsidR="00642ACE" w:rsidRPr="00F92B8F">
        <w:rPr>
          <w:rFonts w:hint="eastAsia"/>
          <w:color w:val="000000" w:themeColor="text1"/>
        </w:rPr>
        <w:t>LD</w:t>
      </w:r>
      <w:r w:rsidR="00642ACE" w:rsidRPr="00F92B8F">
        <w:rPr>
          <w:color w:val="000000" w:themeColor="text1"/>
          <w:vertAlign w:val="subscript"/>
        </w:rPr>
        <w:t>50</w:t>
      </w:r>
      <w:r w:rsidR="00642ACE" w:rsidRPr="00F92B8F">
        <w:rPr>
          <w:rFonts w:hint="eastAsia"/>
          <w:color w:val="000000" w:themeColor="text1"/>
        </w:rPr>
        <w:t>が</w:t>
      </w:r>
      <w:r w:rsidR="00642ACE" w:rsidRPr="00F92B8F">
        <w:rPr>
          <w:rFonts w:hint="eastAsia"/>
          <w:color w:val="000000" w:themeColor="text1"/>
        </w:rPr>
        <w:t>300mg/kg</w:t>
      </w:r>
      <w:r w:rsidR="0072037D" w:rsidRPr="00F92B8F">
        <w:rPr>
          <w:rFonts w:hint="eastAsia"/>
          <w:color w:val="000000" w:themeColor="text1"/>
        </w:rPr>
        <w:t>以下の</w:t>
      </w:r>
      <w:r w:rsidR="00642ACE" w:rsidRPr="00F92B8F">
        <w:rPr>
          <w:rFonts w:hint="eastAsia"/>
          <w:color w:val="000000" w:themeColor="text1"/>
        </w:rPr>
        <w:t>場合（経口毒性が</w:t>
      </w:r>
      <w:r w:rsidR="00BD39F4" w:rsidRPr="00F92B8F">
        <w:rPr>
          <w:rFonts w:hint="eastAsia"/>
          <w:color w:val="000000" w:themeColor="text1"/>
        </w:rPr>
        <w:t>毒物又は</w:t>
      </w:r>
      <w:r w:rsidR="00642ACE" w:rsidRPr="00F92B8F">
        <w:rPr>
          <w:rFonts w:hint="eastAsia"/>
          <w:color w:val="000000" w:themeColor="text1"/>
        </w:rPr>
        <w:t>劇物</w:t>
      </w:r>
      <w:r w:rsidR="00BD39F4" w:rsidRPr="00F92B8F">
        <w:rPr>
          <w:rFonts w:hint="eastAsia"/>
          <w:color w:val="000000" w:themeColor="text1"/>
        </w:rPr>
        <w:t>に該当する</w:t>
      </w:r>
      <w:r w:rsidR="00642ACE" w:rsidRPr="00F92B8F">
        <w:rPr>
          <w:rFonts w:hint="eastAsia"/>
          <w:color w:val="000000" w:themeColor="text1"/>
        </w:rPr>
        <w:t>場合）</w:t>
      </w:r>
    </w:p>
    <w:p w14:paraId="44B23D29" w14:textId="499C8864" w:rsidR="00642ACE" w:rsidRPr="00F92B8F" w:rsidRDefault="00642ACE" w:rsidP="00C57CD3">
      <w:pPr>
        <w:ind w:leftChars="356" w:left="1276" w:hanging="425"/>
        <w:jc w:val="left"/>
        <w:rPr>
          <w:color w:val="000000" w:themeColor="text1"/>
        </w:rPr>
      </w:pPr>
      <w:r w:rsidRPr="00F92B8F">
        <w:rPr>
          <w:rFonts w:hint="eastAsia"/>
          <w:color w:val="000000" w:themeColor="text1"/>
        </w:rPr>
        <w:t>ニ）皮膚腐食性を有しており、</w:t>
      </w:r>
      <w:r w:rsidR="009A7EB0" w:rsidRPr="00F92B8F">
        <w:rPr>
          <w:rFonts w:hint="eastAsia"/>
          <w:color w:val="000000" w:themeColor="text1"/>
        </w:rPr>
        <w:t>経皮</w:t>
      </w:r>
      <w:r w:rsidRPr="00F92B8F">
        <w:rPr>
          <w:rFonts w:hint="eastAsia"/>
          <w:color w:val="000000" w:themeColor="text1"/>
        </w:rPr>
        <w:t>投与が実施困難な場合</w:t>
      </w:r>
    </w:p>
    <w:p w14:paraId="67E00442" w14:textId="60A5656C"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4D663C" w:rsidRPr="00F92B8F">
        <w:rPr>
          <w:rFonts w:hint="eastAsia"/>
          <w:color w:val="000000" w:themeColor="text1"/>
        </w:rPr>
        <w:t>の</w:t>
      </w:r>
      <w:r w:rsidR="00501306" w:rsidRPr="00F92B8F">
        <w:rPr>
          <w:color w:val="000000" w:themeColor="text1"/>
        </w:rPr>
        <w:t>pH2</w:t>
      </w:r>
      <w:r w:rsidR="004D663C" w:rsidRPr="00F92B8F">
        <w:rPr>
          <w:rFonts w:hint="eastAsia"/>
          <w:color w:val="000000" w:themeColor="text1"/>
        </w:rPr>
        <w:t>以下</w:t>
      </w:r>
      <w:r w:rsidR="00601018" w:rsidRPr="00F92B8F">
        <w:rPr>
          <w:rFonts w:hint="eastAsia"/>
          <w:color w:val="000000" w:themeColor="text1"/>
        </w:rPr>
        <w:t>又は</w:t>
      </w:r>
      <w:r w:rsidR="00501306" w:rsidRPr="00F92B8F">
        <w:rPr>
          <w:color w:val="000000" w:themeColor="text1"/>
        </w:rPr>
        <w:t>11.5</w:t>
      </w:r>
      <w:r w:rsidR="004D663C" w:rsidRPr="00F92B8F">
        <w:rPr>
          <w:rFonts w:hint="eastAsia"/>
          <w:color w:val="000000" w:themeColor="text1"/>
        </w:rPr>
        <w:t>以上</w:t>
      </w:r>
      <w:r w:rsidR="00601018" w:rsidRPr="00F92B8F">
        <w:rPr>
          <w:rFonts w:hint="eastAsia"/>
          <w:color w:val="000000" w:themeColor="text1"/>
        </w:rPr>
        <w:t xml:space="preserve">　</w:t>
      </w:r>
      <w:r w:rsidR="00642ACE" w:rsidRPr="00F92B8F">
        <w:rPr>
          <w:rFonts w:hint="eastAsia"/>
          <w:color w:val="000000" w:themeColor="text1"/>
        </w:rPr>
        <w:t>等</w:t>
      </w:r>
    </w:p>
    <w:p w14:paraId="3B565740" w14:textId="77777777" w:rsidR="00A43294" w:rsidRPr="00F92B8F" w:rsidRDefault="00A43294" w:rsidP="00A25ABB">
      <w:pPr>
        <w:ind w:leftChars="296" w:left="707" w:firstLine="286"/>
        <w:rPr>
          <w:rFonts w:ascii="ＭＳ 明朝" w:hAnsi="Times New Roman"/>
          <w:color w:val="000000" w:themeColor="text1"/>
        </w:rPr>
      </w:pPr>
    </w:p>
    <w:p w14:paraId="24B3D81B" w14:textId="224A3BFD" w:rsidR="00A43294" w:rsidRPr="00F92B8F" w:rsidRDefault="00A43294" w:rsidP="00A43294">
      <w:pPr>
        <w:rPr>
          <w:color w:val="000000" w:themeColor="text1"/>
        </w:rPr>
      </w:pPr>
      <w:r w:rsidRPr="00F92B8F">
        <w:rPr>
          <w:rFonts w:hint="eastAsia"/>
          <w:color w:val="000000" w:themeColor="text1"/>
        </w:rPr>
        <w:t>（</w:t>
      </w:r>
      <w:r w:rsidR="00D367A4" w:rsidRPr="00F92B8F">
        <w:rPr>
          <w:rFonts w:hint="eastAsia"/>
          <w:color w:val="000000" w:themeColor="text1"/>
        </w:rPr>
        <w:t>３</w:t>
      </w:r>
      <w:r w:rsidRPr="00F92B8F">
        <w:rPr>
          <w:rFonts w:hint="eastAsia"/>
          <w:color w:val="000000" w:themeColor="text1"/>
        </w:rPr>
        <w:t>）</w:t>
      </w:r>
      <w:r w:rsidR="00501306" w:rsidRPr="00F92B8F">
        <w:rPr>
          <w:rFonts w:hint="eastAsia"/>
          <w:color w:val="000000" w:themeColor="text1"/>
        </w:rPr>
        <w:t>吸入ばく露試験の場合：</w:t>
      </w:r>
    </w:p>
    <w:p w14:paraId="792DAE22" w14:textId="1CEEF61C" w:rsidR="009A1CF3" w:rsidRPr="00F92B8F" w:rsidRDefault="005B6EBF" w:rsidP="00A270C4">
      <w:pPr>
        <w:ind w:left="717" w:hangingChars="300" w:hanging="717"/>
        <w:rPr>
          <w:color w:val="auto"/>
        </w:rPr>
      </w:pPr>
      <w:r w:rsidRPr="00F92B8F">
        <w:rPr>
          <w:rFonts w:hint="eastAsia"/>
          <w:color w:val="000000" w:themeColor="text1"/>
        </w:rPr>
        <w:t xml:space="preserve">　　　</w:t>
      </w:r>
      <w:r w:rsidR="00BF160C" w:rsidRPr="00F92B8F">
        <w:rPr>
          <w:rFonts w:hint="eastAsia"/>
          <w:color w:val="000000" w:themeColor="text1"/>
        </w:rPr>
        <w:t xml:space="preserve"> </w:t>
      </w:r>
      <w:r w:rsidR="009A1CF3" w:rsidRPr="00F92B8F">
        <w:rPr>
          <w:rFonts w:hint="eastAsia"/>
          <w:color w:val="auto"/>
        </w:rPr>
        <w:t>イ）蒸気圧</w:t>
      </w:r>
      <w:r w:rsidR="0083664D" w:rsidRPr="00F92B8F">
        <w:rPr>
          <w:rFonts w:hint="eastAsia"/>
          <w:color w:val="auto"/>
        </w:rPr>
        <w:t>、</w:t>
      </w:r>
      <w:r w:rsidR="00DC1191" w:rsidRPr="00F92B8F">
        <w:rPr>
          <w:rFonts w:hint="eastAsia"/>
          <w:color w:val="auto"/>
        </w:rPr>
        <w:t>粒子径</w:t>
      </w:r>
      <w:r w:rsidR="0083664D" w:rsidRPr="00F92B8F">
        <w:rPr>
          <w:rFonts w:hint="eastAsia"/>
          <w:color w:val="auto"/>
        </w:rPr>
        <w:t>サイズ等から</w:t>
      </w:r>
      <w:r w:rsidR="009A1CF3" w:rsidRPr="00F92B8F">
        <w:rPr>
          <w:rFonts w:hint="eastAsia"/>
          <w:color w:val="auto"/>
        </w:rPr>
        <w:t>、</w:t>
      </w:r>
      <w:r w:rsidR="007A4BC8" w:rsidRPr="00F92B8F">
        <w:rPr>
          <w:rFonts w:hint="eastAsia"/>
          <w:color w:val="auto"/>
        </w:rPr>
        <w:t>吸入ばく露</w:t>
      </w:r>
      <w:r w:rsidR="009A1CF3" w:rsidRPr="00F92B8F">
        <w:rPr>
          <w:rFonts w:hint="eastAsia"/>
          <w:color w:val="auto"/>
        </w:rPr>
        <w:t>が</w:t>
      </w:r>
      <w:r w:rsidR="00640927" w:rsidRPr="00F92B8F">
        <w:rPr>
          <w:rFonts w:hint="eastAsia"/>
          <w:color w:val="auto"/>
        </w:rPr>
        <w:t>想定されない</w:t>
      </w:r>
      <w:r w:rsidR="009A1CF3" w:rsidRPr="00F92B8F">
        <w:rPr>
          <w:rFonts w:hint="eastAsia"/>
          <w:color w:val="auto"/>
        </w:rPr>
        <w:t>場合</w:t>
      </w:r>
    </w:p>
    <w:p w14:paraId="6F1B54A0" w14:textId="1C750C63" w:rsidR="0044601E" w:rsidRPr="00F92B8F" w:rsidRDefault="0044601E" w:rsidP="009D6E6C">
      <w:pPr>
        <w:ind w:left="1195" w:hangingChars="500" w:hanging="1195"/>
        <w:rPr>
          <w:color w:val="auto"/>
        </w:rPr>
      </w:pPr>
      <w:r w:rsidRPr="00F92B8F">
        <w:rPr>
          <w:rFonts w:hint="eastAsia"/>
          <w:color w:val="auto"/>
        </w:rPr>
        <w:t xml:space="preserve">　　　</w:t>
      </w:r>
      <w:r w:rsidR="00BF160C" w:rsidRPr="00F92B8F">
        <w:rPr>
          <w:rFonts w:hint="eastAsia"/>
          <w:color w:val="auto"/>
        </w:rPr>
        <w:t xml:space="preserve"> </w:t>
      </w:r>
      <w:r w:rsidRPr="00F92B8F">
        <w:rPr>
          <w:rFonts w:hint="eastAsia"/>
          <w:color w:val="auto"/>
        </w:rPr>
        <w:t>ロ）急性経口毒性試験又は急性経皮毒性試験において、毒物</w:t>
      </w:r>
      <w:r w:rsidRPr="00F92B8F">
        <w:rPr>
          <w:rFonts w:hint="eastAsia"/>
          <w:color w:val="auto"/>
        </w:rPr>
        <w:t>(GHS</w:t>
      </w:r>
      <w:r w:rsidRPr="00F92B8F">
        <w:rPr>
          <w:rFonts w:hint="eastAsia"/>
          <w:color w:val="auto"/>
        </w:rPr>
        <w:t>区分</w:t>
      </w:r>
      <w:r w:rsidRPr="00F92B8F">
        <w:rPr>
          <w:rFonts w:hint="eastAsia"/>
          <w:color w:val="auto"/>
        </w:rPr>
        <w:t>1,2)</w:t>
      </w:r>
      <w:r w:rsidRPr="00F92B8F">
        <w:rPr>
          <w:rFonts w:hint="eastAsia"/>
          <w:color w:val="auto"/>
        </w:rPr>
        <w:t>と判定される場合</w:t>
      </w:r>
    </w:p>
    <w:p w14:paraId="6A9A6318" w14:textId="58617AE6" w:rsidR="00501306" w:rsidRPr="00F92B8F" w:rsidRDefault="00501306" w:rsidP="00A270C4">
      <w:pPr>
        <w:pStyle w:val="ae"/>
        <w:ind w:leftChars="397" w:left="1232" w:hanging="283"/>
        <w:jc w:val="left"/>
        <w:rPr>
          <w:color w:val="auto"/>
        </w:rPr>
      </w:pPr>
    </w:p>
    <w:p w14:paraId="0AC345B7" w14:textId="52E748A5" w:rsidR="00AD57C7" w:rsidRPr="00F92B8F" w:rsidRDefault="00AD57C7" w:rsidP="00A25ABB">
      <w:pPr>
        <w:ind w:leftChars="296" w:left="707" w:firstLine="286"/>
        <w:rPr>
          <w:color w:val="000000" w:themeColor="text1"/>
        </w:rPr>
      </w:pPr>
      <w:r w:rsidRPr="00F92B8F">
        <w:rPr>
          <w:rFonts w:hint="eastAsia"/>
          <w:color w:val="000000" w:themeColor="text1"/>
        </w:rPr>
        <w:t>詳細は下記ガイダンスドキュメントを参照</w:t>
      </w:r>
    </w:p>
    <w:p w14:paraId="604B148A" w14:textId="428A9CAF" w:rsidR="006C27B3" w:rsidRPr="00F92B8F" w:rsidRDefault="006C27B3" w:rsidP="00A25ABB">
      <w:pPr>
        <w:pStyle w:val="ae"/>
        <w:numPr>
          <w:ilvl w:val="0"/>
          <w:numId w:val="5"/>
        </w:numPr>
        <w:ind w:leftChars="0"/>
      </w:pPr>
      <w:r w:rsidRPr="00F92B8F">
        <w:t>OECD GD19</w:t>
      </w:r>
      <w:r w:rsidR="00A43294" w:rsidRPr="00F92B8F">
        <w:t xml:space="preserve"> </w:t>
      </w:r>
      <w:r w:rsidR="004D663C" w:rsidRPr="00F92B8F">
        <w:t>Guidance</w:t>
      </w:r>
      <w:r w:rsidRPr="00F92B8F">
        <w:t xml:space="preserve"> </w:t>
      </w:r>
      <w:r w:rsidR="00A43294" w:rsidRPr="00F92B8F">
        <w:t>d</w:t>
      </w:r>
      <w:r w:rsidR="004D663C" w:rsidRPr="00F92B8F">
        <w:t>ocument</w:t>
      </w:r>
      <w:r w:rsidRPr="00F92B8F">
        <w:t xml:space="preserve"> </w:t>
      </w:r>
      <w:r w:rsidR="00A43294" w:rsidRPr="00F92B8F">
        <w:t>on the recognition, assessment, and use of clinical signs as humane endpoints for experimental animals used in safety evaluation</w:t>
      </w:r>
      <w:r w:rsidRPr="00F92B8F">
        <w:t>, 2000.Nov</w:t>
      </w:r>
    </w:p>
    <w:p w14:paraId="1A98E044" w14:textId="2167B3AD" w:rsidR="006C27B3" w:rsidRPr="00F92B8F" w:rsidRDefault="006C27B3" w:rsidP="00A25ABB">
      <w:pPr>
        <w:pStyle w:val="ae"/>
        <w:numPr>
          <w:ilvl w:val="0"/>
          <w:numId w:val="5"/>
        </w:numPr>
        <w:ind w:leftChars="0"/>
      </w:pPr>
      <w:r w:rsidRPr="00F92B8F">
        <w:t>OECD GD237 Guidance Document on Considerations for Waiving or Bridging of Mammalian Acute Toxicity Tests, 2016.Aug</w:t>
      </w:r>
    </w:p>
    <w:p w14:paraId="29EC2D3E" w14:textId="77777777" w:rsidR="00FA1536" w:rsidRPr="00FE1FA4" w:rsidRDefault="00FA1536" w:rsidP="00FA1536">
      <w:pPr>
        <w:spacing w:line="240" w:lineRule="exact"/>
        <w:rPr>
          <w:rFonts w:ascii="ＭＳ 明朝" w:hAnsi="Times New Roman" w:cs="Times New Roman"/>
        </w:rPr>
      </w:pPr>
    </w:p>
    <w:p w14:paraId="1171C0A6" w14:textId="5C0F03EB" w:rsidR="00FA1536" w:rsidRPr="007B07DC" w:rsidRDefault="00FA1536" w:rsidP="007B07DC">
      <w:pPr>
        <w:pStyle w:val="a"/>
        <w:adjustRightInd w:val="0"/>
        <w:spacing w:line="360" w:lineRule="exact"/>
      </w:pPr>
      <w:r w:rsidRPr="00FE1FA4">
        <w:rPr>
          <w:rFonts w:hint="eastAsia"/>
        </w:rPr>
        <w:t>毒物劇物の製剤の除外に関する考え方</w:t>
      </w:r>
    </w:p>
    <w:p w14:paraId="0A093FAA" w14:textId="4A91832A" w:rsidR="007B07DC" w:rsidRDefault="00FA1536" w:rsidP="00A25ABB">
      <w:pPr>
        <w:ind w:leftChars="50" w:left="119" w:firstLineChars="150" w:firstLine="358"/>
        <w:rPr>
          <w:rFonts w:ascii="ＭＳ 明朝" w:hAnsi="Times New Roman" w:cs="Times New Roman"/>
        </w:rPr>
      </w:pPr>
      <w:r w:rsidRPr="00FE1FA4">
        <w:rPr>
          <w:rFonts w:ascii="ＭＳ 明朝" w:hAnsi="Times New Roman" w:hint="eastAsia"/>
        </w:rPr>
        <w:t>毒物又は劇物に判定された物の製剤について、普通物への除外を考慮する場合には、その判断は、概ね次に定めるところによるものとする。なお、製剤について何らかの知見がある場合には</w:t>
      </w:r>
      <w:r w:rsidR="00AD3D44">
        <w:rPr>
          <w:rFonts w:ascii="ＭＳ 明朝" w:hAnsi="Times New Roman" w:hint="eastAsia"/>
        </w:rPr>
        <w:t>2.1</w:t>
      </w:r>
      <w:r w:rsidRPr="00FE1FA4">
        <w:rPr>
          <w:rFonts w:ascii="ＭＳ 明朝" w:hAnsi="Times New Roman" w:hint="eastAsia"/>
        </w:rPr>
        <w:t>を優先すること。</w:t>
      </w:r>
    </w:p>
    <w:p w14:paraId="78B01174" w14:textId="269DAD2C" w:rsidR="00FA1536" w:rsidRPr="00F37778" w:rsidRDefault="00FA1536" w:rsidP="00A25ABB">
      <w:pPr>
        <w:ind w:leftChars="50" w:left="119" w:firstLineChars="150" w:firstLine="358"/>
        <w:rPr>
          <w:rFonts w:ascii="ＭＳ 明朝" w:hAnsi="Times New Roman" w:cs="Times New Roman"/>
          <w:color w:val="000000" w:themeColor="text1"/>
        </w:rPr>
      </w:pPr>
      <w:r w:rsidRPr="00F37778">
        <w:rPr>
          <w:rFonts w:ascii="ＭＳ 明朝" w:hAnsi="Times New Roman" w:hint="eastAsia"/>
          <w:color w:val="000000" w:themeColor="text1"/>
        </w:rPr>
        <w:t>ただし、毒物に判定された物の製剤は、原則として、除外は行わない。</w:t>
      </w:r>
      <w:bookmarkStart w:id="0" w:name="_Hlk144888332"/>
      <w:r w:rsidRPr="00F37778">
        <w:rPr>
          <w:rFonts w:ascii="ＭＳ 明朝" w:hAnsi="Times New Roman" w:hint="eastAsia"/>
          <w:bCs/>
          <w:color w:val="000000" w:themeColor="text1"/>
          <w:vertAlign w:val="superscript"/>
        </w:rPr>
        <w:t>※２</w:t>
      </w:r>
    </w:p>
    <w:bookmarkEnd w:id="0"/>
    <w:p w14:paraId="159A9304" w14:textId="77777777" w:rsidR="00FA1536" w:rsidRPr="00FE1FA4" w:rsidRDefault="00FA1536" w:rsidP="00A25ABB">
      <w:pPr>
        <w:rPr>
          <w:rFonts w:ascii="ＭＳ 明朝" w:hAnsi="Times New Roman"/>
        </w:rPr>
      </w:pPr>
    </w:p>
    <w:p w14:paraId="6606CE4D" w14:textId="6E031BA8" w:rsidR="00FA1536" w:rsidRPr="00FE1FA4" w:rsidRDefault="008D324F" w:rsidP="007B07DC">
      <w:pPr>
        <w:pStyle w:val="aa"/>
        <w:spacing w:before="163" w:after="163"/>
        <w:rPr>
          <w:rFonts w:cs="Times New Roman"/>
        </w:rPr>
      </w:pPr>
      <w:r>
        <w:rPr>
          <w:rFonts w:hint="eastAsia"/>
        </w:rPr>
        <w:t>2</w:t>
      </w:r>
      <w:r>
        <w:t>.1</w:t>
      </w:r>
      <w:r w:rsidR="00FA1536" w:rsidRPr="00FE1FA4">
        <w:rPr>
          <w:rFonts w:hint="eastAsia"/>
        </w:rPr>
        <w:t>製剤について知見が有る場合</w:t>
      </w:r>
      <w:r w:rsidR="00FA1536" w:rsidRPr="00FE1FA4">
        <w:rPr>
          <w:rFonts w:hint="eastAsia"/>
          <w:bCs/>
          <w:vertAlign w:val="superscript"/>
        </w:rPr>
        <w:t>※３</w:t>
      </w:r>
    </w:p>
    <w:p w14:paraId="118155A1" w14:textId="77777777" w:rsidR="00AD56D0" w:rsidRDefault="00FA1536" w:rsidP="00A25ABB">
      <w:pPr>
        <w:ind w:leftChars="296" w:left="707" w:firstLineChars="100" w:firstLine="239"/>
        <w:rPr>
          <w:rFonts w:ascii="ＭＳ 明朝" w:hAnsi="Times New Roman"/>
        </w:rPr>
      </w:pPr>
      <w:r w:rsidRPr="00FE1FA4">
        <w:rPr>
          <w:rFonts w:ascii="ＭＳ 明朝" w:hAnsi="Times New Roman" w:hint="eastAsia"/>
        </w:rPr>
        <w:t>急性毒性が強いため劇物に判定された物の製剤を除外する場合は、原則として、次の要件を満たす必要があること。</w:t>
      </w:r>
    </w:p>
    <w:p w14:paraId="7BAA38C6" w14:textId="711A1AC1" w:rsidR="00AD56D0" w:rsidRPr="00FE1FA4" w:rsidRDefault="00AD56D0" w:rsidP="00A25ABB">
      <w:pPr>
        <w:ind w:leftChars="296" w:left="707" w:firstLineChars="100" w:firstLine="239"/>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73DA30DB" w14:textId="77777777" w:rsidR="00FA1536" w:rsidRPr="00FE1FA4" w:rsidRDefault="00FA1536" w:rsidP="00A25ABB">
      <w:pPr>
        <w:rPr>
          <w:rFonts w:ascii="ＭＳ 明朝" w:hAnsi="Times New Roman" w:cs="Times New Roman"/>
        </w:rPr>
      </w:pPr>
    </w:p>
    <w:p w14:paraId="21B4133E" w14:textId="4AD09201" w:rsidR="00FA1536" w:rsidRPr="00FE1FA4" w:rsidRDefault="0001010F" w:rsidP="00C47018">
      <w:pPr>
        <w:ind w:leftChars="237" w:left="805" w:hangingChars="100" w:hanging="239"/>
        <w:rPr>
          <w:rFonts w:ascii="ＭＳ 明朝" w:hAnsi="Times New Roman" w:cs="Times New Roman"/>
        </w:rPr>
      </w:pPr>
      <w:r>
        <w:rPr>
          <w:rFonts w:ascii="ＭＳ 明朝" w:hAnsi="Times New Roman" w:hint="eastAsia"/>
        </w:rPr>
        <w:t>（１）</w:t>
      </w:r>
      <w:r w:rsidR="003F2A59">
        <w:rPr>
          <w:rFonts w:ascii="ＭＳ 明朝" w:hAnsi="Times New Roman" w:hint="eastAsia"/>
        </w:rPr>
        <w:t>当該製剤の</w:t>
      </w:r>
      <w:r w:rsidR="00AD56D0" w:rsidRPr="00F92B8F">
        <w:rPr>
          <w:rFonts w:ascii="ＭＳ 明朝" w:hAnsi="Times New Roman" w:hint="eastAsia"/>
        </w:rPr>
        <w:t>経口、経皮</w:t>
      </w:r>
      <w:r w:rsidR="00E03292" w:rsidRPr="00F92B8F">
        <w:rPr>
          <w:rFonts w:ascii="ＭＳ 明朝" w:hAnsi="Times New Roman" w:hint="eastAsia"/>
        </w:rPr>
        <w:t>及び</w:t>
      </w:r>
      <w:r w:rsidR="00AD56D0" w:rsidRPr="00F92B8F">
        <w:rPr>
          <w:rFonts w:ascii="ＭＳ 明朝" w:hAnsi="Times New Roman" w:hint="eastAsia"/>
        </w:rPr>
        <w:t>吸入ばく露では、</w:t>
      </w:r>
      <w:r w:rsidR="0083664D" w:rsidRPr="00F92B8F">
        <w:rPr>
          <w:rFonts w:ascii="ＭＳ 明朝" w:hAnsi="Times New Roman" w:hint="eastAsia"/>
        </w:rPr>
        <w:t>判定基準値１の劇物相当より毒性が弱</w:t>
      </w:r>
      <w:r w:rsidR="002021B8" w:rsidRPr="00F92B8F">
        <w:rPr>
          <w:rFonts w:ascii="ＭＳ 明朝" w:hAnsi="Times New Roman" w:hint="eastAsia"/>
        </w:rPr>
        <w:t>く、劇物の基準から外れた</w:t>
      </w:r>
      <w:r w:rsidR="0083664D" w:rsidRPr="00F92B8F">
        <w:rPr>
          <w:rFonts w:ascii="ＭＳ 明朝" w:hAnsi="Times New Roman" w:hint="eastAsia"/>
        </w:rPr>
        <w:t>ものであること。</w:t>
      </w:r>
    </w:p>
    <w:p w14:paraId="4F3B73BA" w14:textId="1F7DE45B" w:rsidR="00FA1536" w:rsidRPr="00AD56D0" w:rsidRDefault="00AD56D0" w:rsidP="00C47018">
      <w:pPr>
        <w:ind w:leftChars="196" w:left="826" w:hangingChars="150" w:hanging="358"/>
        <w:rPr>
          <w:rFonts w:ascii="ＭＳ 明朝" w:hAnsi="Times New Roman"/>
        </w:rPr>
      </w:pPr>
      <w:r>
        <w:rPr>
          <w:rFonts w:ascii="ＭＳ 明朝" w:hAnsi="Times New Roman" w:hint="eastAsia"/>
        </w:rPr>
        <w:t>（２）</w:t>
      </w:r>
      <w:r w:rsidR="00FA1536" w:rsidRPr="00FE1FA4">
        <w:rPr>
          <w:rFonts w:ascii="ＭＳ 明朝" w:hAnsi="Times New Roman" w:hint="eastAsia"/>
        </w:rPr>
        <w:t>皮膚・粘膜に対する刺激性が強いため劇物に判定された物の製剤を除外する場合は、当該製剤の刺激性は、劇物相当</w:t>
      </w:r>
      <w:r w:rsidR="00FA1536" w:rsidRPr="00FE1FA4">
        <w:rPr>
          <w:rFonts w:hint="eastAsia"/>
        </w:rPr>
        <w:t>（皮膚に対する腐食性、眼に対し重篤な損傷性又は同等の刺激性）より弱いもの</w:t>
      </w:r>
      <w:r w:rsidR="00FA1536" w:rsidRPr="00FE1FA4">
        <w:rPr>
          <w:rFonts w:ascii="ＭＳ 明朝" w:hAnsi="Times New Roman" w:hint="eastAsia"/>
        </w:rPr>
        <w:t>であること。</w:t>
      </w:r>
    </w:p>
    <w:p w14:paraId="5D46D531" w14:textId="77777777" w:rsidR="00FA1536" w:rsidRPr="00FE1FA4" w:rsidRDefault="00FA1536" w:rsidP="00FA1536">
      <w:pPr>
        <w:spacing w:line="240" w:lineRule="exact"/>
        <w:rPr>
          <w:rFonts w:ascii="ＭＳ 明朝" w:hAnsi="Times New Roman" w:cs="Times New Roman"/>
        </w:rPr>
      </w:pPr>
    </w:p>
    <w:p w14:paraId="016D9D0F" w14:textId="69F13728" w:rsidR="00FA1536" w:rsidRPr="00FE1FA4" w:rsidRDefault="00BD054E" w:rsidP="00BD054E">
      <w:pPr>
        <w:pStyle w:val="aa"/>
        <w:spacing w:before="163" w:after="163"/>
        <w:rPr>
          <w:rFonts w:cs="Times New Roman"/>
        </w:rPr>
      </w:pPr>
      <w:r>
        <w:rPr>
          <w:rFonts w:hint="eastAsia"/>
        </w:rPr>
        <w:t>2.2</w:t>
      </w:r>
      <w:r w:rsidR="00FA1536" w:rsidRPr="00FE1FA4">
        <w:rPr>
          <w:rFonts w:hint="eastAsia"/>
        </w:rPr>
        <w:t>製剤について知見が無い場合</w:t>
      </w:r>
      <w:r w:rsidR="00FA1536" w:rsidRPr="00FE1FA4">
        <w:rPr>
          <w:rFonts w:hint="eastAsia"/>
          <w:vertAlign w:val="superscript"/>
        </w:rPr>
        <w:t>※４</w:t>
      </w:r>
    </w:p>
    <w:p w14:paraId="6241C6B4" w14:textId="77777777" w:rsidR="00A25ABB" w:rsidRDefault="00FA1536" w:rsidP="006C4C93">
      <w:pPr>
        <w:ind w:leftChars="129" w:left="308" w:firstLineChars="50" w:firstLine="119"/>
        <w:rPr>
          <w:rFonts w:ascii="ＭＳ 明朝" w:hAnsi="ＭＳ 明朝"/>
          <w:bCs/>
          <w:vertAlign w:val="superscript"/>
        </w:rPr>
      </w:pPr>
      <w:bookmarkStart w:id="1" w:name="OLE_LINK1"/>
      <w:r w:rsidRPr="00FE1FA4">
        <w:rPr>
          <w:rFonts w:ascii="ＭＳ 明朝" w:hAnsi="Times New Roman" w:hint="eastAsia"/>
        </w:rPr>
        <w:t>急性毒性が強いため劇物に判定された物の製剤を除外する場合は、原則として、次の要件を満たす必要があること。</w:t>
      </w:r>
      <w:r w:rsidRPr="00FE1FA4">
        <w:rPr>
          <w:rFonts w:ascii="ＭＳ 明朝" w:hAnsi="ＭＳ 明朝" w:hint="eastAsia"/>
          <w:bCs/>
          <w:vertAlign w:val="superscript"/>
        </w:rPr>
        <w:t>※５</w:t>
      </w:r>
      <w:r w:rsidRPr="00FE1FA4">
        <w:rPr>
          <w:rFonts w:ascii="ＭＳ 明朝" w:hAnsi="Times New Roman" w:hint="eastAsia"/>
          <w:vertAlign w:val="superscript"/>
        </w:rPr>
        <w:t>，</w:t>
      </w:r>
      <w:r w:rsidRPr="00FE1FA4">
        <w:rPr>
          <w:rFonts w:ascii="ＭＳ 明朝" w:hAnsi="ＭＳ 明朝" w:hint="eastAsia"/>
          <w:bCs/>
          <w:vertAlign w:val="superscript"/>
        </w:rPr>
        <w:t>※</w:t>
      </w:r>
      <w:bookmarkEnd w:id="1"/>
      <w:r w:rsidRPr="00FE1FA4">
        <w:rPr>
          <w:rFonts w:ascii="ＭＳ 明朝" w:hAnsi="ＭＳ 明朝" w:hint="eastAsia"/>
          <w:bCs/>
          <w:vertAlign w:val="superscript"/>
        </w:rPr>
        <w:t>６</w:t>
      </w:r>
    </w:p>
    <w:p w14:paraId="652EFD46" w14:textId="1D9A4E78" w:rsidR="00FA1536" w:rsidRPr="00FD38A0" w:rsidRDefault="00A25ABB" w:rsidP="00FD38A0">
      <w:pPr>
        <w:ind w:leftChars="129" w:left="308"/>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56B74271" w14:textId="77777777" w:rsidR="00FA1536" w:rsidRPr="00FE1FA4" w:rsidRDefault="00FA1536" w:rsidP="00FA1536">
      <w:pPr>
        <w:spacing w:line="240" w:lineRule="exact"/>
        <w:ind w:left="720" w:hangingChars="300" w:hanging="720"/>
        <w:rPr>
          <w:rFonts w:ascii="ＭＳ 明朝"/>
          <w:b/>
          <w:bCs/>
        </w:rPr>
      </w:pPr>
    </w:p>
    <w:p w14:paraId="2E90C41A" w14:textId="16F9F9D9" w:rsidR="00FA1536" w:rsidRPr="00F92B8F" w:rsidRDefault="0054700E" w:rsidP="009A7EB0">
      <w:pPr>
        <w:pStyle w:val="ae"/>
        <w:numPr>
          <w:ilvl w:val="0"/>
          <w:numId w:val="6"/>
        </w:numPr>
        <w:ind w:leftChars="0" w:left="1434"/>
        <w:rPr>
          <w:rFonts w:ascii="ＭＳ 明朝" w:hAnsi="ＭＳ 明朝"/>
        </w:rPr>
      </w:pPr>
      <w:r w:rsidRPr="00F92B8F">
        <w:rPr>
          <w:rFonts w:ascii="ＭＳ 明朝" w:hAnsi="ＭＳ 明朝" w:hint="eastAsia"/>
        </w:rPr>
        <w:t>判定基準値１の閾値及び当該物質の原体の全身急性毒性値を基に、</w:t>
      </w:r>
      <w:r w:rsidR="00FA1536" w:rsidRPr="00F92B8F">
        <w:rPr>
          <w:rFonts w:ascii="ＭＳ 明朝" w:hAnsi="ＭＳ 明朝" w:hint="eastAsia"/>
        </w:rPr>
        <w:t>下記の式によ</w:t>
      </w:r>
      <w:r w:rsidR="00721756" w:rsidRPr="00F92B8F">
        <w:rPr>
          <w:rFonts w:ascii="ＭＳ 明朝" w:hAnsi="ＭＳ 明朝" w:hint="eastAsia"/>
        </w:rPr>
        <w:t>り値を求める（判定基準値２）。</w:t>
      </w:r>
      <w:r w:rsidR="007C02A4" w:rsidRPr="00F92B8F">
        <w:rPr>
          <w:rFonts w:ascii="ＭＳ 明朝" w:hAnsi="ＭＳ 明朝" w:hint="eastAsia"/>
        </w:rPr>
        <w:t>各投与経路における</w:t>
      </w:r>
      <w:r w:rsidR="009A7EB0" w:rsidRPr="00F92B8F">
        <w:rPr>
          <w:rFonts w:ascii="ＭＳ 明朝" w:hAnsi="ＭＳ 明朝" w:hint="eastAsia"/>
        </w:rPr>
        <w:t>判定基準値２を</w:t>
      </w:r>
      <w:r w:rsidR="004565CF" w:rsidRPr="00F92B8F">
        <w:rPr>
          <w:rFonts w:ascii="ＭＳ 明朝" w:hAnsi="ＭＳ 明朝" w:hint="eastAsia"/>
        </w:rPr>
        <w:t>それぞれ</w:t>
      </w:r>
      <w:r w:rsidR="009A7EB0" w:rsidRPr="00F92B8F">
        <w:rPr>
          <w:rFonts w:ascii="ＭＳ 明朝" w:hAnsi="ＭＳ 明朝" w:hint="eastAsia"/>
        </w:rPr>
        <w:t>算出し、最も値の低い判定基準値２を適用する。</w:t>
      </w:r>
      <w:r w:rsidR="006F1639" w:rsidRPr="00F92B8F">
        <w:rPr>
          <w:rFonts w:ascii="ＭＳ 明朝" w:hAnsi="ＭＳ 明朝" w:hint="eastAsia"/>
        </w:rPr>
        <w:t>製剤中の</w:t>
      </w:r>
      <w:r w:rsidR="00FA1536" w:rsidRPr="00F92B8F">
        <w:rPr>
          <w:rFonts w:ascii="ＭＳ 明朝" w:hAnsi="ＭＳ 明朝" w:hint="eastAsia"/>
        </w:rPr>
        <w:t>含有率</w:t>
      </w:r>
      <w:r w:rsidR="006F1639" w:rsidRPr="00F92B8F">
        <w:rPr>
          <w:rFonts w:ascii="ＭＳ 明朝" w:hAnsi="ＭＳ 明朝" w:hint="eastAsia"/>
        </w:rPr>
        <w:t>（</w:t>
      </w:r>
      <w:r w:rsidR="006F1639" w:rsidRPr="00F92B8F">
        <w:rPr>
          <w:rFonts w:ascii="ＭＳ 明朝" w:hAnsi="ＭＳ 明朝"/>
        </w:rPr>
        <w:t>%</w:t>
      </w:r>
      <w:r w:rsidR="006F1639" w:rsidRPr="00F92B8F">
        <w:rPr>
          <w:rFonts w:ascii="ＭＳ 明朝" w:hAnsi="ＭＳ 明朝" w:hint="eastAsia"/>
        </w:rPr>
        <w:t>）</w:t>
      </w:r>
      <w:r w:rsidR="00721756" w:rsidRPr="00F92B8F">
        <w:rPr>
          <w:rFonts w:ascii="ＭＳ 明朝" w:hAnsi="ＭＳ 明朝" w:hint="eastAsia"/>
        </w:rPr>
        <w:t>が判定基準値２以下の</w:t>
      </w:r>
      <w:r w:rsidR="00FA1536" w:rsidRPr="00F92B8F">
        <w:rPr>
          <w:rFonts w:ascii="ＭＳ 明朝" w:hAnsi="ＭＳ 明朝" w:hint="eastAsia"/>
        </w:rPr>
        <w:t>含有率については劇物から除外する</w:t>
      </w:r>
      <w:r w:rsidR="009A7EB0" w:rsidRPr="00F92B8F">
        <w:rPr>
          <w:rFonts w:ascii="ＭＳ 明朝" w:hAnsi="ＭＳ 明朝" w:hint="eastAsia"/>
        </w:rPr>
        <w:t>ことができる</w:t>
      </w:r>
      <w:r w:rsidR="00FA1536" w:rsidRPr="00F92B8F">
        <w:rPr>
          <w:rFonts w:ascii="ＭＳ 明朝" w:hAnsi="ＭＳ 明朝" w:hint="eastAsia"/>
        </w:rPr>
        <w:t>。</w:t>
      </w:r>
    </w:p>
    <w:p w14:paraId="78CD681A" w14:textId="77777777" w:rsidR="00721756" w:rsidRPr="00F92B8F" w:rsidRDefault="00721756" w:rsidP="00721756">
      <w:pPr>
        <w:pStyle w:val="ae"/>
        <w:spacing w:line="240" w:lineRule="exact"/>
        <w:ind w:leftChars="0" w:left="1437"/>
        <w:rPr>
          <w:rFonts w:ascii="ＭＳ 明朝" w:hAnsi="ＭＳ 明朝"/>
        </w:rPr>
      </w:pPr>
    </w:p>
    <w:p w14:paraId="14633250" w14:textId="77777777" w:rsidR="00F346B1" w:rsidRPr="00F92B8F" w:rsidRDefault="00F346B1" w:rsidP="00FA1536">
      <w:pPr>
        <w:spacing w:line="240" w:lineRule="exact"/>
        <w:rPr>
          <w:rFonts w:ascii="ＭＳ 明朝"/>
        </w:rPr>
      </w:pPr>
    </w:p>
    <w:p w14:paraId="02BFDEC3" w14:textId="0FADAA19" w:rsidR="00FA1536" w:rsidRPr="00F92B8F" w:rsidRDefault="00881654"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3" behindDoc="0" locked="0" layoutInCell="1" allowOverlap="1" wp14:anchorId="22C6C231" wp14:editId="21220757">
                <wp:simplePos x="0" y="0"/>
                <wp:positionH relativeFrom="column">
                  <wp:posOffset>2247265</wp:posOffset>
                </wp:positionH>
                <wp:positionV relativeFrom="paragraph">
                  <wp:posOffset>52070</wp:posOffset>
                </wp:positionV>
                <wp:extent cx="2832100" cy="508000"/>
                <wp:effectExtent l="0" t="0" r="0" b="6350"/>
                <wp:wrapNone/>
                <wp:docPr id="13583729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C231" id="_x0000_t202" coordsize="21600,21600" o:spt="202" path="m,l,21600r21600,l21600,xe">
                <v:stroke joinstyle="miter"/>
                <v:path gradientshapeok="t" o:connecttype="rect"/>
              </v:shapetype>
              <v:shape id="テキスト ボックス 5" o:spid="_x0000_s1026" type="#_x0000_t202" style="position:absolute;left:0;text-align:left;margin-left:176.95pt;margin-top:4.1pt;width:223pt;height:4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" filled="f" stroked="f">
                <v:textbox inset="5.85pt,.7pt,5.85pt,.7pt">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v:textbox>
              </v:shape>
            </w:pict>
          </mc:Fallback>
        </mc:AlternateContent>
      </w:r>
      <w:r w:rsidR="00721756" w:rsidRPr="00F92B8F">
        <w:rPr>
          <w:noProof/>
        </w:rPr>
        <mc:AlternateContent>
          <mc:Choice Requires="wps">
            <w:drawing>
              <wp:anchor distT="0" distB="0" distL="114300" distR="114300" simplePos="0" relativeHeight="251658240" behindDoc="0" locked="0" layoutInCell="1" allowOverlap="1" wp14:anchorId="357D58A1" wp14:editId="69F36CE1">
                <wp:simplePos x="0" y="0"/>
                <wp:positionH relativeFrom="column">
                  <wp:posOffset>1167765</wp:posOffset>
                </wp:positionH>
                <wp:positionV relativeFrom="paragraph">
                  <wp:posOffset>150283</wp:posOffset>
                </wp:positionV>
                <wp:extent cx="1145752" cy="260350"/>
                <wp:effectExtent l="0" t="0" r="0" b="6350"/>
                <wp:wrapNone/>
                <wp:docPr id="5745832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752"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58A1" id="テキスト ボックス 3" o:spid="_x0000_s1027" type="#_x0000_t202" style="position:absolute;left:0;text-align:left;margin-left:91.95pt;margin-top:11.85pt;width:90.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" filled="f" stroked="f">
                <v:textbox inset="5.85pt,.7pt,5.85pt,.7pt">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v:textbox>
              </v:shape>
            </w:pict>
          </mc:Fallback>
        </mc:AlternateContent>
      </w:r>
      <w:r w:rsidR="00FA1536" w:rsidRPr="00F92B8F">
        <w:rPr>
          <w:noProof/>
        </w:rPr>
        <mc:AlternateContent>
          <mc:Choice Requires="wps">
            <w:drawing>
              <wp:anchor distT="0" distB="0" distL="114300" distR="114300" simplePos="0" relativeHeight="251658242" behindDoc="0" locked="0" layoutInCell="1" allowOverlap="1" wp14:anchorId="3E148D4B" wp14:editId="38F30590">
                <wp:simplePos x="0" y="0"/>
                <wp:positionH relativeFrom="column">
                  <wp:posOffset>4911090</wp:posOffset>
                </wp:positionH>
                <wp:positionV relativeFrom="paragraph">
                  <wp:posOffset>139700</wp:posOffset>
                </wp:positionV>
                <wp:extent cx="857250" cy="269875"/>
                <wp:effectExtent l="0" t="0" r="0" b="0"/>
                <wp:wrapNone/>
                <wp:docPr id="18877638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8D4B" id="テキスト ボックス 4" o:spid="_x0000_s1028" type="#_x0000_t202" style="position:absolute;left:0;text-align:left;margin-left:386.7pt;margin-top:11pt;width:67.5pt;height:2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" filled="f" stroked="f">
                <v:textbox inset="5.85pt,.7pt,5.85pt,.7pt">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v:textbox>
              </v:shape>
            </w:pict>
          </mc:Fallback>
        </mc:AlternateContent>
      </w:r>
      <w:r w:rsidR="00FA1536" w:rsidRPr="00F92B8F">
        <w:rPr>
          <w:noProof/>
        </w:rPr>
        <mc:AlternateContent>
          <mc:Choice Requires="wps">
            <w:drawing>
              <wp:anchor distT="0" distB="0" distL="114300" distR="114300" simplePos="0" relativeHeight="251658241" behindDoc="0" locked="0" layoutInCell="1" allowOverlap="1" wp14:anchorId="24BDDEEC" wp14:editId="59A69AB3">
                <wp:simplePos x="0" y="0"/>
                <wp:positionH relativeFrom="column">
                  <wp:posOffset>2044065</wp:posOffset>
                </wp:positionH>
                <wp:positionV relativeFrom="paragraph">
                  <wp:posOffset>149225</wp:posOffset>
                </wp:positionV>
                <wp:extent cx="361950" cy="285750"/>
                <wp:effectExtent l="0" t="0" r="0" b="0"/>
                <wp:wrapNone/>
                <wp:docPr id="76078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D22E" w14:textId="77777777" w:rsidR="00FA1536" w:rsidRPr="00476F79" w:rsidRDefault="00FA1536" w:rsidP="00FA1536">
                            <w:r w:rsidRPr="00476F7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DEEC" id="テキスト ボックス 2" o:spid="_x0000_s1029" type="#_x0000_t202" style="position:absolute;left:0;text-align:left;margin-left:160.95pt;margin-top:11.75pt;width:28.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" filled="f" stroked="f">
                <v:textbox inset="5.85pt,.7pt,5.85pt,.7pt">
                  <w:txbxContent>
                    <w:p w14:paraId="2F57D22E" w14:textId="77777777" w:rsidR="00FA1536" w:rsidRPr="00476F79" w:rsidRDefault="00FA1536" w:rsidP="00FA1536">
                      <w:r w:rsidRPr="00476F79">
                        <w:rPr>
                          <w:rFonts w:hint="eastAsia"/>
                        </w:rPr>
                        <w:t>＝</w:t>
                      </w:r>
                    </w:p>
                  </w:txbxContent>
                </v:textbox>
              </v:shape>
            </w:pict>
          </mc:Fallback>
        </mc:AlternateContent>
      </w:r>
    </w:p>
    <w:p w14:paraId="15D183A2" w14:textId="5B95FC7E" w:rsidR="00FA1536" w:rsidRPr="00F92B8F" w:rsidRDefault="00FA1536"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4" behindDoc="0" locked="0" layoutInCell="1" allowOverlap="1" wp14:anchorId="231DD3AF" wp14:editId="14957B66">
                <wp:simplePos x="0" y="0"/>
                <wp:positionH relativeFrom="column">
                  <wp:posOffset>2312459</wp:posOffset>
                </wp:positionH>
                <wp:positionV relativeFrom="paragraph">
                  <wp:posOffset>99695</wp:posOffset>
                </wp:positionV>
                <wp:extent cx="2596515" cy="19050"/>
                <wp:effectExtent l="13335" t="7620" r="9525" b="11430"/>
                <wp:wrapNone/>
                <wp:docPr id="38059914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45B371EA" id="_x0000_t32" coordsize="21600,21600" o:spt="32" o:oned="t" path="m,l21600,21600e" filled="f">
                <v:path arrowok="t" fillok="f" o:connecttype="none"/>
                <o:lock v:ext="edit" shapetype="t"/>
              </v:shapetype>
              <v:shape id="直線矢印コネクタ 1" o:spid="_x0000_s1026" type="#_x0000_t32" style="position:absolute;left:0;text-align:left;margin-left:182.1pt;margin-top:7.85pt;width:204.4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"/>
            </w:pict>
          </mc:Fallback>
        </mc:AlternateContent>
      </w:r>
    </w:p>
    <w:p w14:paraId="21B39873" w14:textId="77777777" w:rsidR="00FA1536" w:rsidRPr="00F92B8F" w:rsidRDefault="00FA1536" w:rsidP="00FA1536">
      <w:pPr>
        <w:spacing w:line="240" w:lineRule="exact"/>
        <w:ind w:left="705" w:hangingChars="295" w:hanging="705"/>
        <w:rPr>
          <w:rFonts w:ascii="ＭＳ 明朝"/>
        </w:rPr>
      </w:pPr>
    </w:p>
    <w:p w14:paraId="5B4BBA76" w14:textId="77777777" w:rsidR="005F7D66" w:rsidRPr="00F92B8F" w:rsidRDefault="005F7D66" w:rsidP="00FD38A0">
      <w:pPr>
        <w:spacing w:line="240" w:lineRule="exact"/>
        <w:ind w:firstLineChars="800" w:firstLine="1592"/>
        <w:rPr>
          <w:rFonts w:ascii="ＭＳ Ｐゴシック" w:eastAsia="ＭＳ Ｐゴシック" w:hAnsi="ＭＳ Ｐゴシック"/>
          <w:sz w:val="20"/>
          <w:szCs w:val="20"/>
        </w:rPr>
      </w:pPr>
    </w:p>
    <w:p w14:paraId="5C48256E" w14:textId="2A528713" w:rsidR="005F7D66" w:rsidRPr="00F92B8F" w:rsidRDefault="005D39B7" w:rsidP="00A270C4">
      <w:pPr>
        <w:spacing w:line="240" w:lineRule="exact"/>
        <w:ind w:leftChars="900" w:left="2350" w:hangingChars="100" w:hanging="199"/>
        <w:rPr>
          <w:rFonts w:ascii="ＭＳ 明朝"/>
          <w:b/>
          <w:bCs/>
          <w:sz w:val="20"/>
          <w:szCs w:val="20"/>
        </w:rPr>
      </w:pPr>
      <w:r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0141E8" w:rsidRPr="00F92B8F">
        <w:rPr>
          <w:rFonts w:ascii="ＭＳ Ｐゴシック" w:eastAsia="ＭＳ Ｐゴシック" w:hAnsi="ＭＳ Ｐゴシック" w:hint="eastAsia"/>
          <w:sz w:val="20"/>
          <w:szCs w:val="20"/>
        </w:rPr>
        <w:t>閾値</w:t>
      </w:r>
      <w:r w:rsidRPr="00F92B8F">
        <w:rPr>
          <w:rFonts w:ascii="ＭＳ Ｐゴシック" w:eastAsia="ＭＳ Ｐゴシック" w:hAnsi="ＭＳ Ｐゴシック" w:hint="eastAsia"/>
          <w:sz w:val="20"/>
          <w:szCs w:val="20"/>
        </w:rPr>
        <w:t>】</w:t>
      </w:r>
      <w:r w:rsidR="00AE7FB0" w:rsidRPr="00F92B8F">
        <w:rPr>
          <w:rFonts w:ascii="ＭＳ Ｐゴシック" w:eastAsia="ＭＳ Ｐゴシック" w:hAnsi="ＭＳ Ｐゴシック" w:hint="eastAsia"/>
          <w:sz w:val="20"/>
          <w:szCs w:val="20"/>
        </w:rPr>
        <w:t>に</w:t>
      </w:r>
      <w:r w:rsidR="005F7D66" w:rsidRPr="00F92B8F">
        <w:rPr>
          <w:rFonts w:ascii="ＭＳ Ｐゴシック" w:eastAsia="ＭＳ Ｐゴシック" w:hAnsi="ＭＳ Ｐゴシック" w:hint="eastAsia"/>
          <w:sz w:val="20"/>
          <w:szCs w:val="20"/>
        </w:rPr>
        <w:t>は、</w:t>
      </w:r>
      <w:r w:rsidR="00853239" w:rsidRPr="00F92B8F">
        <w:rPr>
          <w:rFonts w:ascii="ＭＳ Ｐゴシック" w:eastAsia="ＭＳ Ｐゴシック" w:hAnsi="ＭＳ Ｐゴシック" w:hint="eastAsia"/>
          <w:sz w:val="20"/>
          <w:szCs w:val="20"/>
        </w:rPr>
        <w:t>投与経路によりその値は異なるものとなる。</w:t>
      </w:r>
      <w:r w:rsidR="008E34B5" w:rsidRPr="00F92B8F">
        <w:rPr>
          <w:rFonts w:ascii="ＭＳ Ｐゴシック" w:eastAsia="ＭＳ Ｐゴシック" w:hAnsi="ＭＳ Ｐゴシック" w:hint="eastAsia"/>
          <w:sz w:val="20"/>
          <w:szCs w:val="20"/>
        </w:rPr>
        <w:t>例えば、</w:t>
      </w:r>
      <w:r w:rsidR="005F7D66" w:rsidRPr="00F92B8F">
        <w:rPr>
          <w:rFonts w:ascii="ＭＳ Ｐゴシック" w:eastAsia="ＭＳ Ｐゴシック" w:hAnsi="ＭＳ Ｐゴシック" w:hint="eastAsia"/>
          <w:sz w:val="20"/>
          <w:szCs w:val="20"/>
        </w:rPr>
        <w:t>用いる【原体の急性毒性値】が急性経口毒性の場合は、３００㎎</w:t>
      </w:r>
      <w:r w:rsidR="005F7D66" w:rsidRPr="00F92B8F">
        <w:rPr>
          <w:rFonts w:ascii="ＭＳ Ｐゴシック" w:eastAsia="ＭＳ Ｐゴシック" w:hAnsi="ＭＳ Ｐゴシック"/>
          <w:sz w:val="20"/>
          <w:szCs w:val="20"/>
        </w:rPr>
        <w:t>/㎏</w:t>
      </w:r>
      <w:r w:rsidR="005F7D66" w:rsidRPr="00F92B8F">
        <w:rPr>
          <w:rFonts w:ascii="ＭＳ Ｐゴシック" w:eastAsia="ＭＳ Ｐゴシック" w:hAnsi="ＭＳ Ｐゴシック" w:hint="eastAsia"/>
          <w:sz w:val="20"/>
          <w:szCs w:val="20"/>
        </w:rPr>
        <w:t>を</w:t>
      </w:r>
      <w:r w:rsidR="008E34B5" w:rsidRPr="00F92B8F">
        <w:rPr>
          <w:rFonts w:ascii="ＭＳ Ｐゴシック" w:eastAsia="ＭＳ Ｐゴシック" w:hAnsi="ＭＳ Ｐゴシック" w:hint="eastAsia"/>
          <w:sz w:val="20"/>
          <w:szCs w:val="20"/>
        </w:rPr>
        <w:t>、</w:t>
      </w:r>
      <w:r w:rsidR="005F7D66" w:rsidRPr="00F92B8F">
        <w:rPr>
          <w:rFonts w:ascii="ＭＳ Ｐゴシック" w:eastAsia="ＭＳ Ｐゴシック" w:hAnsi="ＭＳ Ｐゴシック" w:hint="eastAsia"/>
          <w:sz w:val="20"/>
          <w:szCs w:val="20"/>
        </w:rPr>
        <w:t>急性</w:t>
      </w:r>
      <w:r w:rsidR="000D4BDD" w:rsidRPr="00F92B8F">
        <w:rPr>
          <w:rFonts w:ascii="ＭＳ Ｐゴシック" w:eastAsia="ＭＳ Ｐゴシック" w:hAnsi="ＭＳ Ｐゴシック" w:hint="eastAsia"/>
          <w:sz w:val="20"/>
          <w:szCs w:val="20"/>
        </w:rPr>
        <w:t>経皮</w:t>
      </w:r>
      <w:r w:rsidR="005F7D66" w:rsidRPr="00F92B8F">
        <w:rPr>
          <w:rFonts w:ascii="ＭＳ Ｐゴシック" w:eastAsia="ＭＳ Ｐゴシック" w:hAnsi="ＭＳ Ｐゴシック" w:hint="eastAsia"/>
          <w:sz w:val="20"/>
          <w:szCs w:val="20"/>
        </w:rPr>
        <w:t>毒性の場合は、１</w:t>
      </w:r>
      <w:r w:rsidR="005F7D66" w:rsidRPr="00F92B8F">
        <w:rPr>
          <w:rFonts w:ascii="ＭＳ Ｐゴシック" w:eastAsia="ＭＳ Ｐゴシック" w:hAnsi="ＭＳ Ｐゴシック"/>
          <w:sz w:val="20"/>
          <w:szCs w:val="20"/>
        </w:rPr>
        <w:t>,０</w:t>
      </w:r>
      <w:r w:rsidR="005F7D66" w:rsidRPr="00F92B8F">
        <w:rPr>
          <w:rFonts w:ascii="ＭＳ Ｐゴシック" w:eastAsia="ＭＳ Ｐゴシック" w:hAnsi="ＭＳ Ｐゴシック" w:hint="eastAsia"/>
          <w:sz w:val="20"/>
          <w:szCs w:val="20"/>
        </w:rPr>
        <w:t>００㎎</w:t>
      </w:r>
      <w:r w:rsidR="005F7D66" w:rsidRPr="00F92B8F">
        <w:rPr>
          <w:rFonts w:ascii="ＭＳ Ｐゴシック" w:eastAsia="ＭＳ Ｐゴシック" w:hAnsi="ＭＳ Ｐゴシック"/>
          <w:sz w:val="20"/>
          <w:szCs w:val="20"/>
        </w:rPr>
        <w:t>/㎏を挿入する</w:t>
      </w:r>
      <w:r w:rsidR="005F7D66" w:rsidRPr="00F92B8F">
        <w:rPr>
          <w:rFonts w:ascii="ＭＳ Ｐゴシック" w:eastAsia="ＭＳ Ｐゴシック" w:hAnsi="ＭＳ Ｐゴシック" w:hint="eastAsia"/>
          <w:sz w:val="20"/>
          <w:szCs w:val="20"/>
        </w:rPr>
        <w:t>。</w:t>
      </w:r>
    </w:p>
    <w:p w14:paraId="09A5560D" w14:textId="24500440" w:rsidR="001C3555" w:rsidRPr="00F92B8F" w:rsidRDefault="00807BC7"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（例）</w:t>
      </w:r>
      <w:r w:rsidR="005820B0" w:rsidRPr="00F92B8F">
        <w:rPr>
          <w:rFonts w:ascii="ＭＳ Ｐゴシック" w:eastAsia="ＭＳ Ｐゴシック" w:hAnsi="ＭＳ Ｐゴシック" w:hint="eastAsia"/>
          <w:sz w:val="20"/>
          <w:szCs w:val="20"/>
        </w:rPr>
        <w:t xml:space="preserve">　</w:t>
      </w:r>
      <w:r w:rsidR="0008137B" w:rsidRPr="00F92B8F">
        <w:rPr>
          <w:rFonts w:ascii="ＭＳ Ｐゴシック" w:eastAsia="ＭＳ Ｐゴシック" w:hAnsi="ＭＳ Ｐゴシック" w:hint="eastAsia"/>
          <w:sz w:val="20"/>
          <w:szCs w:val="20"/>
        </w:rPr>
        <w:t>急性経口毒性の判定基準値２を求める場合、</w:t>
      </w:r>
      <w:r w:rsidR="001C3555" w:rsidRPr="00F92B8F">
        <w:rPr>
          <w:rFonts w:ascii="ＭＳ Ｐゴシック" w:eastAsia="ＭＳ Ｐゴシック" w:hAnsi="ＭＳ Ｐゴシック" w:hint="eastAsia"/>
          <w:sz w:val="20"/>
          <w:szCs w:val="20"/>
        </w:rPr>
        <w:t>用いる【原体の急性毒性値】が</w:t>
      </w:r>
      <w:r w:rsidR="001C3555" w:rsidRPr="00F92B8F">
        <w:rPr>
          <w:rFonts w:ascii="ＭＳ Ｐゴシック" w:eastAsia="ＭＳ Ｐゴシック" w:hAnsi="ＭＳ Ｐゴシック"/>
          <w:sz w:val="20"/>
          <w:szCs w:val="20"/>
        </w:rPr>
        <w:t>1００㎎/㎏の場合、</w:t>
      </w:r>
      <w:r w:rsidR="0008137B" w:rsidRPr="00F92B8F">
        <w:rPr>
          <w:rFonts w:ascii="ＭＳ Ｐゴシック" w:eastAsia="ＭＳ Ｐゴシック" w:hAnsi="ＭＳ Ｐゴシック" w:hint="eastAsia"/>
          <w:sz w:val="20"/>
          <w:szCs w:val="20"/>
        </w:rPr>
        <w:t>【劇物の判定基準閾値】には３００㎎</w:t>
      </w:r>
      <w:r w:rsidR="0008137B" w:rsidRPr="00F92B8F">
        <w:rPr>
          <w:rFonts w:ascii="ＭＳ Ｐゴシック" w:eastAsia="ＭＳ Ｐゴシック" w:hAnsi="ＭＳ Ｐゴシック"/>
          <w:sz w:val="20"/>
          <w:szCs w:val="20"/>
        </w:rPr>
        <w:t>/㎏</w:t>
      </w:r>
      <w:r w:rsidR="0008137B" w:rsidRPr="00F92B8F">
        <w:rPr>
          <w:rFonts w:ascii="ＭＳ Ｐゴシック" w:eastAsia="ＭＳ Ｐゴシック" w:hAnsi="ＭＳ Ｐゴシック" w:hint="eastAsia"/>
          <w:sz w:val="20"/>
          <w:szCs w:val="20"/>
        </w:rPr>
        <w:t>を適用し、</w:t>
      </w:r>
      <w:r w:rsidR="001C3555" w:rsidRPr="00F92B8F">
        <w:rPr>
          <w:rFonts w:ascii="ＭＳ Ｐゴシック" w:eastAsia="ＭＳ Ｐゴシック" w:hAnsi="ＭＳ Ｐゴシック" w:hint="eastAsia"/>
          <w:sz w:val="20"/>
          <w:szCs w:val="20"/>
        </w:rPr>
        <w:t>１００／</w:t>
      </w:r>
      <w:r w:rsidR="009C3B24" w:rsidRPr="00F92B8F">
        <w:rPr>
          <w:rFonts w:ascii="ＭＳ Ｐゴシック" w:eastAsia="ＭＳ Ｐゴシック" w:hAnsi="ＭＳ Ｐゴシック" w:hint="eastAsia"/>
          <w:sz w:val="20"/>
          <w:szCs w:val="20"/>
        </w:rPr>
        <w:t>（</w:t>
      </w:r>
      <w:r w:rsidR="001C3555" w:rsidRPr="00F92B8F">
        <w:rPr>
          <w:rFonts w:ascii="ＭＳ Ｐゴシック" w:eastAsia="ＭＳ Ｐゴシック" w:hAnsi="ＭＳ Ｐゴシック" w:hint="eastAsia"/>
          <w:sz w:val="20"/>
          <w:szCs w:val="20"/>
        </w:rPr>
        <w:t>３００</w:t>
      </w:r>
      <w:r w:rsidR="009C3B24" w:rsidRPr="00F92B8F">
        <w:rPr>
          <w:rFonts w:ascii="ＭＳ Ｐゴシック" w:eastAsia="ＭＳ Ｐゴシック" w:hAnsi="ＭＳ Ｐゴシック" w:hint="eastAsia"/>
          <w:sz w:val="20"/>
          <w:szCs w:val="20"/>
        </w:rPr>
        <w:t>×１</w:t>
      </w:r>
      <w:r w:rsidR="001C3555" w:rsidRPr="00F92B8F">
        <w:rPr>
          <w:rFonts w:ascii="ＭＳ Ｐゴシック" w:eastAsia="ＭＳ Ｐゴシック" w:hAnsi="ＭＳ Ｐゴシック" w:hint="eastAsia"/>
          <w:sz w:val="20"/>
          <w:szCs w:val="20"/>
        </w:rPr>
        <w:t>０</w:t>
      </w:r>
      <w:r w:rsidR="00FC0F56" w:rsidRPr="00F92B8F">
        <w:rPr>
          <w:rFonts w:ascii="ＭＳ Ｐゴシック" w:eastAsia="ＭＳ Ｐゴシック" w:hAnsi="ＭＳ Ｐゴシック"/>
          <w:sz w:val="20"/>
          <w:szCs w:val="20"/>
        </w:rPr>
        <w:t>)</w:t>
      </w:r>
      <w:r w:rsidR="001C3555" w:rsidRPr="00F92B8F">
        <w:rPr>
          <w:rFonts w:ascii="ＭＳ Ｐゴシック" w:eastAsia="ＭＳ Ｐゴシック" w:hAnsi="ＭＳ Ｐゴシック" w:hint="eastAsia"/>
          <w:sz w:val="20"/>
          <w:szCs w:val="20"/>
        </w:rPr>
        <w:t>×１００％＝３．３％【判定基準値２】となる。</w:t>
      </w:r>
    </w:p>
    <w:p w14:paraId="3C18CC15" w14:textId="58AD15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また、急性経皮毒性の判定基準値２を求める場合、用いる【原体の急性毒性値】が</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w:t>
      </w:r>
      <w:r w:rsidRPr="00F92B8F">
        <w:rPr>
          <w:rFonts w:ascii="ＭＳ Ｐゴシック" w:eastAsia="ＭＳ Ｐゴシック" w:hAnsi="ＭＳ Ｐゴシック"/>
          <w:sz w:val="20"/>
          <w:szCs w:val="20"/>
        </w:rPr>
        <w:t>㎎/㎏の場合、</w:t>
      </w:r>
      <w:r w:rsidRPr="00F92B8F">
        <w:rPr>
          <w:rFonts w:ascii="ＭＳ Ｐゴシック" w:eastAsia="ＭＳ Ｐゴシック" w:hAnsi="ＭＳ Ｐゴシック" w:hint="eastAsia"/>
          <w:sz w:val="20"/>
          <w:szCs w:val="20"/>
        </w:rPr>
        <w:t>【劇物の判定基準閾値】には１，０００㎎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を適用し、</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００／（１，０００×１０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×１００％＝</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．０％【判定基準値２】となる。</w:t>
      </w:r>
    </w:p>
    <w:p w14:paraId="62A8E63D" w14:textId="4AEEF9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（吸入ばく露試験の急性毒性値がある場合は、吸入ばく露試験の判定基準値２</w:t>
      </w:r>
      <w:r w:rsidR="00CC30FA" w:rsidRPr="00F92B8F">
        <w:rPr>
          <w:rFonts w:ascii="ＭＳ Ｐゴシック" w:eastAsia="ＭＳ Ｐゴシック" w:hAnsi="ＭＳ Ｐゴシック" w:hint="eastAsia"/>
          <w:sz w:val="20"/>
          <w:szCs w:val="20"/>
        </w:rPr>
        <w:t>も</w:t>
      </w:r>
      <w:r w:rsidRPr="00F92B8F">
        <w:rPr>
          <w:rFonts w:ascii="ＭＳ Ｐゴシック" w:eastAsia="ＭＳ Ｐゴシック" w:hAnsi="ＭＳ Ｐゴシック" w:hint="eastAsia"/>
          <w:sz w:val="20"/>
          <w:szCs w:val="20"/>
        </w:rPr>
        <w:t>算出する。）</w:t>
      </w:r>
    </w:p>
    <w:p w14:paraId="6249A66D" w14:textId="0321D21E"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算出された【判定基準値２】を比較し、最も値の低い【判定基準値２】</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．０％（急性経皮毒性）を適用する。</w:t>
      </w:r>
    </w:p>
    <w:p w14:paraId="5FED0E1E" w14:textId="77777777" w:rsidR="001C3555" w:rsidRPr="001C3555" w:rsidRDefault="001C3555" w:rsidP="005F7D66">
      <w:pPr>
        <w:spacing w:line="240" w:lineRule="exact"/>
        <w:ind w:firstLineChars="800" w:firstLine="1919"/>
        <w:rPr>
          <w:rFonts w:ascii="ＭＳ 明朝"/>
          <w:b/>
          <w:bCs/>
        </w:rPr>
      </w:pPr>
    </w:p>
    <w:p w14:paraId="6D062030" w14:textId="02C4D32F" w:rsidR="00FA1536" w:rsidRPr="00A25ABB" w:rsidRDefault="0001010F" w:rsidP="00A25ABB">
      <w:pPr>
        <w:spacing w:line="320" w:lineRule="exact"/>
        <w:rPr>
          <w:rFonts w:ascii="ＭＳ 明朝"/>
          <w:bCs/>
          <w:vertAlign w:val="superscript"/>
        </w:rPr>
      </w:pPr>
      <w:r w:rsidRPr="00A270C4">
        <w:rPr>
          <w:rFonts w:ascii="ＭＳ 明朝" w:hint="eastAsia"/>
        </w:rPr>
        <w:t>（２）</w:t>
      </w:r>
      <w:r w:rsidR="00FA1536" w:rsidRPr="00FE1FA4">
        <w:rPr>
          <w:rFonts w:ascii="ＭＳ 明朝" w:hAnsi="Times New Roman" w:hint="eastAsia"/>
        </w:rPr>
        <w:t>皮膚・粘膜に対する刺激性が強いため劇物に判定された物の製剤を除外する場合は、</w:t>
      </w:r>
      <w:r w:rsidR="00A25ABB">
        <w:rPr>
          <w:rFonts w:ascii="ＭＳ 明朝" w:hAnsi="Times New Roman" w:hint="eastAsia"/>
        </w:rPr>
        <w:t>製剤の含有率が</w:t>
      </w:r>
      <w:r w:rsidR="00A25ABB" w:rsidRPr="00FE1FA4">
        <w:rPr>
          <w:rFonts w:ascii="ＭＳ 明朝" w:hAnsi="ＭＳ 明朝"/>
        </w:rPr>
        <w:t>3</w:t>
      </w:r>
      <w:r w:rsidR="00A25ABB" w:rsidRPr="00FE1FA4">
        <w:rPr>
          <w:rFonts w:ascii="ＭＳ 明朝" w:hAnsi="ＭＳ 明朝" w:hint="eastAsia"/>
        </w:rPr>
        <w:t>％未満を含有するものについては劇物から除外する。ただし、</w:t>
      </w:r>
      <w:r w:rsidR="00A25ABB" w:rsidRPr="00FE1FA4">
        <w:rPr>
          <w:rFonts w:ascii="ＭＳ 明朝" w:hAnsi="ＭＳ 明朝"/>
        </w:rPr>
        <w:t>pH2</w:t>
      </w:r>
      <w:r w:rsidR="00A25ABB" w:rsidRPr="00FE1FA4">
        <w:rPr>
          <w:rFonts w:ascii="ＭＳ 明朝" w:hAnsi="ＭＳ 明朝" w:hint="eastAsia"/>
        </w:rPr>
        <w:t>以下の酸、又は</w:t>
      </w:r>
      <w:r w:rsidR="00A25ABB" w:rsidRPr="00FE1FA4">
        <w:rPr>
          <w:rFonts w:ascii="ＭＳ 明朝" w:hAnsi="ＭＳ 明朝"/>
        </w:rPr>
        <w:t>pH11</w:t>
      </w:r>
      <w:r w:rsidR="00A25ABB" w:rsidRPr="00FE1FA4">
        <w:rPr>
          <w:rFonts w:ascii="ＭＳ 明朝" w:hAnsi="ＭＳ 明朝" w:hint="eastAsia"/>
        </w:rPr>
        <w:t>．</w:t>
      </w:r>
      <w:r w:rsidR="00A25ABB" w:rsidRPr="00FE1FA4">
        <w:rPr>
          <w:rFonts w:ascii="ＭＳ 明朝" w:hAnsi="ＭＳ 明朝"/>
        </w:rPr>
        <w:t>5</w:t>
      </w:r>
      <w:r w:rsidR="00A25ABB" w:rsidRPr="00FE1FA4">
        <w:rPr>
          <w:rFonts w:ascii="ＭＳ 明朝" w:hAnsi="ＭＳ 明朝" w:hint="eastAsia"/>
        </w:rPr>
        <w:t>以上の塩基等については、</w:t>
      </w:r>
      <w:r w:rsidR="00A25ABB" w:rsidRPr="00FE1FA4">
        <w:rPr>
          <w:rFonts w:ascii="ＭＳ 明朝" w:hAnsi="ＭＳ 明朝"/>
        </w:rPr>
        <w:t>1</w:t>
      </w:r>
      <w:r w:rsidR="00A25ABB" w:rsidRPr="00FE1FA4">
        <w:rPr>
          <w:rFonts w:ascii="ＭＳ 明朝" w:hAnsi="ＭＳ 明朝" w:hint="eastAsia"/>
        </w:rPr>
        <w:t>％未満を含有するものについて劇物から除外する。</w:t>
      </w:r>
      <w:r w:rsidR="00FA1536" w:rsidRPr="00FE1FA4">
        <w:rPr>
          <w:rFonts w:ascii="ＭＳ 明朝" w:hAnsi="Times New Roman" w:hint="eastAsia"/>
          <w:vertAlign w:val="superscript"/>
        </w:rPr>
        <w:t>※７，※８</w:t>
      </w:r>
    </w:p>
    <w:p w14:paraId="1F0DD457" w14:textId="77777777" w:rsidR="00FA1536" w:rsidRPr="00FE1FA4" w:rsidRDefault="00FA1536" w:rsidP="00FA1536">
      <w:pPr>
        <w:spacing w:line="240" w:lineRule="exact"/>
        <w:ind w:left="478" w:hangingChars="200" w:hanging="478"/>
        <w:rPr>
          <w:rFonts w:ascii="ＭＳ 明朝"/>
        </w:rPr>
      </w:pPr>
    </w:p>
    <w:p w14:paraId="7097CDAB" w14:textId="77777777" w:rsidR="00FA1536" w:rsidRPr="00FE1FA4" w:rsidRDefault="00FA1536" w:rsidP="00FA1536">
      <w:pPr>
        <w:spacing w:line="240" w:lineRule="exact"/>
        <w:rPr>
          <w:rFonts w:ascii="ＭＳ 明朝"/>
        </w:rPr>
      </w:pPr>
    </w:p>
    <w:p w14:paraId="0AB9FE94" w14:textId="7B06D133" w:rsidR="00FA1536" w:rsidRPr="00FE1FA4" w:rsidRDefault="00FA1536" w:rsidP="00FA1536">
      <w:pPr>
        <w:pStyle w:val="a6"/>
        <w:spacing w:line="240" w:lineRule="exact"/>
        <w:ind w:left="597" w:hangingChars="300" w:hanging="597"/>
        <w:rPr>
          <w:rFonts w:ascii="ＭＳ 明朝" w:hAnsi="ＭＳ 明朝"/>
          <w:sz w:val="20"/>
          <w:szCs w:val="20"/>
        </w:rPr>
      </w:pPr>
      <w:r w:rsidRPr="00FE1FA4">
        <w:rPr>
          <w:rFonts w:ascii="ＭＳ 明朝" w:hAnsi="ＭＳ 明朝" w:hint="eastAsia"/>
          <w:iCs/>
          <w:sz w:val="20"/>
          <w:szCs w:val="20"/>
        </w:rPr>
        <w:t>※１</w:t>
      </w:r>
      <w:r w:rsidR="00FD38A0">
        <w:rPr>
          <w:rFonts w:ascii="ＭＳ 明朝" w:hAnsi="ＭＳ 明朝" w:hint="eastAsia"/>
          <w:iCs/>
          <w:sz w:val="20"/>
          <w:szCs w:val="20"/>
        </w:rPr>
        <w:t xml:space="preserve">　</w:t>
      </w:r>
      <w:r w:rsidRPr="00FE1FA4">
        <w:rPr>
          <w:rFonts w:ascii="ＭＳ 明朝" w:hAnsi="ＭＳ 明朝" w:cs="ＭＳ ゴシック" w:hint="eastAsia"/>
          <w:sz w:val="20"/>
          <w:szCs w:val="20"/>
        </w:rPr>
        <w:t>皮膚に対する作用は皮膚腐食性試験（TG430,TG431）と皮膚刺激性試験（TG439）の併用が推奨される。化学物質の皮膚腐食性又は皮膚刺激性が明確に分類され、皮膚刺激性を有するものと分類された場合は動物を用いた皮膚腐食性試験は不要であり、皮膚腐食性を有すると分類された場合は新たに急性経皮毒性試験は不要である。</w:t>
      </w:r>
      <w:r w:rsidRPr="00FE1FA4">
        <w:rPr>
          <w:rFonts w:ascii="ＭＳ 明朝" w:hAnsi="ＭＳ 明朝" w:hint="eastAsia"/>
          <w:sz w:val="20"/>
          <w:szCs w:val="20"/>
        </w:rPr>
        <w:t>眼等の粘膜に対する作用は</w:t>
      </w:r>
      <w:r w:rsidRPr="00FE1FA4">
        <w:rPr>
          <w:rFonts w:ascii="ＭＳ 明朝" w:hAnsi="ＭＳ 明朝" w:cs="ＭＳ ゴシック" w:hint="eastAsia"/>
          <w:sz w:val="20"/>
          <w:szCs w:val="20"/>
        </w:rPr>
        <w:t>眼腐食性及び強度刺激性試験（TG437, TG438, TG460, TG491）が推奨される。上記の</w:t>
      </w:r>
      <w:r w:rsidRPr="00FE1FA4">
        <w:rPr>
          <w:rFonts w:ascii="ＭＳ 明朝" w:hAnsi="ＭＳ 明朝" w:cs="ＭＳ ゴシック" w:hint="eastAsia"/>
          <w:i/>
          <w:sz w:val="20"/>
          <w:szCs w:val="20"/>
        </w:rPr>
        <w:t>in vitro</w:t>
      </w:r>
      <w:r w:rsidRPr="00FE1FA4">
        <w:rPr>
          <w:rFonts w:ascii="ＭＳ 明朝" w:hAnsi="ＭＳ 明朝" w:cs="ＭＳ ゴシック" w:hint="eastAsia"/>
          <w:sz w:val="20"/>
          <w:szCs w:val="20"/>
        </w:rPr>
        <w:t>試験の実施に際しては、各試験の適用限界に留意が必要である。（TG[数字]；OECD毒性試験ガイドラインNo.[数字]）</w:t>
      </w:r>
    </w:p>
    <w:p w14:paraId="1C682525" w14:textId="77777777" w:rsidR="00FA1536" w:rsidRPr="00FE1FA4" w:rsidRDefault="00FA1536" w:rsidP="00FA1536">
      <w:pPr>
        <w:spacing w:line="240" w:lineRule="exact"/>
        <w:ind w:left="597" w:hangingChars="300" w:hanging="597"/>
        <w:rPr>
          <w:rFonts w:ascii="ＭＳ 明朝" w:hAnsi="ＭＳ 明朝"/>
          <w:iCs/>
          <w:sz w:val="20"/>
          <w:szCs w:val="20"/>
        </w:rPr>
      </w:pPr>
      <w:r w:rsidRPr="00FE1FA4">
        <w:rPr>
          <w:rFonts w:ascii="ＭＳ 明朝" w:hAnsi="ＭＳ 明朝" w:hint="eastAsia"/>
          <w:iCs/>
          <w:sz w:val="20"/>
          <w:szCs w:val="20"/>
        </w:rPr>
        <w:t>※２　用途、</w:t>
      </w:r>
      <w:r w:rsidRPr="00FE1FA4">
        <w:rPr>
          <w:rFonts w:hint="eastAsia"/>
          <w:sz w:val="20"/>
          <w:szCs w:val="20"/>
        </w:rPr>
        <w:t>物質濃度、製品形態等から、保健衛生上の危害発生の恐れが考えられない場合は、例外的に除外している。</w:t>
      </w:r>
    </w:p>
    <w:p w14:paraId="6265CAD1" w14:textId="77777777" w:rsidR="00FA1536" w:rsidRPr="00FE1FA4" w:rsidRDefault="00FA1536" w:rsidP="00FA1536">
      <w:pPr>
        <w:spacing w:line="240" w:lineRule="exact"/>
        <w:ind w:left="565" w:hangingChars="284" w:hanging="565"/>
        <w:rPr>
          <w:sz w:val="20"/>
          <w:szCs w:val="20"/>
        </w:rPr>
      </w:pPr>
      <w:r w:rsidRPr="00FE1FA4">
        <w:rPr>
          <w:rFonts w:ascii="ＭＳ 明朝" w:hAnsi="ＭＳ 明朝" w:hint="eastAsia"/>
          <w:iCs/>
          <w:sz w:val="20"/>
          <w:szCs w:val="20"/>
        </w:rPr>
        <w:t xml:space="preserve">※３　</w:t>
      </w:r>
      <w:r w:rsidRPr="00FE1FA4">
        <w:rPr>
          <w:rFonts w:hint="eastAsia"/>
          <w:sz w:val="20"/>
          <w:szCs w:val="20"/>
        </w:rPr>
        <w:t>国際機関や主要国等で作成され信頼性が認知されており、情報源を確認できる評価書等の知見が有る場合、当該知見を活用して製剤の除外を考慮しても差し支えない。</w:t>
      </w:r>
    </w:p>
    <w:p w14:paraId="76228D9D" w14:textId="77777777" w:rsidR="00FA1536" w:rsidRPr="00FE1FA4" w:rsidRDefault="00FA1536" w:rsidP="00FA1536">
      <w:pPr>
        <w:spacing w:line="240" w:lineRule="exact"/>
        <w:ind w:left="565" w:hangingChars="284" w:hanging="565"/>
        <w:rPr>
          <w:rFonts w:ascii="ＭＳ 明朝"/>
        </w:rPr>
      </w:pPr>
      <w:r w:rsidRPr="00FE1FA4">
        <w:rPr>
          <w:rFonts w:ascii="ＭＳ 明朝" w:hAnsi="ＭＳ 明朝" w:hint="eastAsia"/>
          <w:iCs/>
          <w:sz w:val="20"/>
          <w:szCs w:val="20"/>
        </w:rPr>
        <w:t xml:space="preserve">※４　</w:t>
      </w:r>
      <w:r w:rsidRPr="00FE1FA4">
        <w:rPr>
          <w:rFonts w:hint="eastAsia"/>
          <w:sz w:val="20"/>
          <w:szCs w:val="20"/>
        </w:rPr>
        <w:t>試験の実施が技術的に困難な場合や、活用できる既知見が存在しない場合等に限られる。</w:t>
      </w:r>
    </w:p>
    <w:p w14:paraId="269FAA23" w14:textId="5160B200" w:rsidR="00FA1536" w:rsidRPr="00FE1FA4" w:rsidRDefault="00FA1536" w:rsidP="00FA1536">
      <w:pPr>
        <w:snapToGrid w:val="0"/>
        <w:spacing w:line="240" w:lineRule="exact"/>
        <w:ind w:leftChars="243" w:left="585" w:hangingChars="2" w:hanging="4"/>
        <w:rPr>
          <w:rFonts w:ascii="ＭＳ 明朝"/>
          <w:iCs/>
          <w:sz w:val="20"/>
          <w:szCs w:val="20"/>
        </w:rPr>
      </w:pPr>
      <w:r w:rsidRPr="00FE1FA4">
        <w:rPr>
          <w:rFonts w:ascii="ＭＳ 明朝" w:hAnsi="ＭＳ 明朝" w:hint="eastAsia"/>
          <w:iCs/>
          <w:sz w:val="20"/>
          <w:szCs w:val="20"/>
        </w:rPr>
        <w:t>推定された</w:t>
      </w:r>
      <w:r w:rsidR="006B2237">
        <w:rPr>
          <w:rFonts w:ascii="ＭＳ 明朝" w:hAnsi="ＭＳ 明朝" w:hint="eastAsia"/>
          <w:iCs/>
          <w:sz w:val="20"/>
          <w:szCs w:val="20"/>
        </w:rPr>
        <w:t>判定基準値２</w:t>
      </w:r>
      <w:r w:rsidRPr="00FE1FA4">
        <w:rPr>
          <w:rFonts w:ascii="ＭＳ 明朝" w:hAnsi="ＭＳ 明朝"/>
          <w:iCs/>
          <w:sz w:val="20"/>
          <w:szCs w:val="20"/>
        </w:rPr>
        <w:t>(</w:t>
      </w:r>
      <w:r w:rsidRPr="00FE1FA4">
        <w:rPr>
          <w:rFonts w:ascii="ＭＳ 明朝" w:hAnsi="ＭＳ 明朝" w:hint="eastAsia"/>
          <w:iCs/>
          <w:sz w:val="20"/>
          <w:szCs w:val="20"/>
        </w:rPr>
        <w:t>％</w:t>
      </w:r>
      <w:r w:rsidRPr="00FE1FA4">
        <w:rPr>
          <w:rFonts w:ascii="ＭＳ 明朝" w:hAnsi="ＭＳ 明朝"/>
          <w:iCs/>
          <w:sz w:val="20"/>
          <w:szCs w:val="20"/>
        </w:rPr>
        <w:t>)</w:t>
      </w:r>
      <w:r w:rsidRPr="00FE1FA4">
        <w:rPr>
          <w:rFonts w:ascii="ＭＳ 明朝" w:hAnsi="ＭＳ 明朝" w:hint="eastAsia"/>
          <w:iCs/>
          <w:sz w:val="20"/>
          <w:szCs w:val="20"/>
        </w:rPr>
        <w:t>以下において劇物相当以上の健康有害性を有するという知見、又は物性</w:t>
      </w:r>
      <w:r w:rsidR="006B2237">
        <w:rPr>
          <w:rFonts w:ascii="ＭＳ 明朝" w:hAnsi="ＭＳ 明朝" w:hint="eastAsia"/>
          <w:iCs/>
          <w:sz w:val="20"/>
          <w:szCs w:val="20"/>
        </w:rPr>
        <w:t>、並びに</w:t>
      </w:r>
      <w:r w:rsidRPr="00FE1FA4">
        <w:rPr>
          <w:rFonts w:ascii="ＭＳ 明朝" w:hAnsi="ＭＳ 明朝" w:hint="eastAsia"/>
          <w:iCs/>
          <w:sz w:val="20"/>
          <w:szCs w:val="20"/>
        </w:rPr>
        <w:t>毒性学的知見等より、劇物相当以上の健康有害性を示唆する知見がある場合は、この考え方は適用できない。</w:t>
      </w:r>
    </w:p>
    <w:p w14:paraId="564EBBFB" w14:textId="77777777" w:rsidR="00FA1536" w:rsidRPr="00FE1FA4" w:rsidRDefault="00FA1536" w:rsidP="00FA1536">
      <w:pPr>
        <w:snapToGrid w:val="0"/>
        <w:spacing w:line="240" w:lineRule="exact"/>
        <w:ind w:left="597" w:hangingChars="300" w:hanging="597"/>
        <w:rPr>
          <w:rFonts w:ascii="ＭＳ 明朝"/>
          <w:iCs/>
          <w:sz w:val="20"/>
          <w:szCs w:val="20"/>
        </w:rPr>
      </w:pPr>
      <w:r w:rsidRPr="00FE1FA4">
        <w:rPr>
          <w:rFonts w:ascii="ＭＳ 明朝" w:hAnsi="ＭＳ 明朝" w:hint="eastAsia"/>
          <w:iCs/>
          <w:sz w:val="20"/>
          <w:szCs w:val="20"/>
        </w:rPr>
        <w:t>※５　この考え方は、</w:t>
      </w:r>
      <w:bookmarkStart w:id="2" w:name="OLE_LINK2"/>
      <w:r w:rsidRPr="00FE1FA4">
        <w:rPr>
          <w:rFonts w:ascii="ＭＳ 明朝" w:hAnsi="ＭＳ 明朝" w:hint="eastAsia"/>
          <w:iCs/>
          <w:sz w:val="20"/>
          <w:szCs w:val="20"/>
        </w:rPr>
        <w:t>国連勧告「化学品の分類および表示に関する世界調和システム（</w:t>
      </w:r>
      <w:r w:rsidRPr="00FE1FA4">
        <w:rPr>
          <w:rFonts w:ascii="ＭＳ 明朝" w:hAnsi="ＭＳ 明朝"/>
          <w:iCs/>
          <w:sz w:val="20"/>
          <w:szCs w:val="20"/>
        </w:rPr>
        <w:t>GHS</w:t>
      </w:r>
      <w:r w:rsidRPr="00FE1FA4">
        <w:rPr>
          <w:rFonts w:ascii="ＭＳ 明朝" w:hAnsi="ＭＳ 明朝" w:hint="eastAsia"/>
          <w:iCs/>
          <w:sz w:val="20"/>
          <w:szCs w:val="20"/>
        </w:rPr>
        <w:t>）」</w:t>
      </w:r>
      <w:bookmarkEnd w:id="2"/>
      <w:r w:rsidRPr="00FE1FA4">
        <w:rPr>
          <w:rFonts w:ascii="ＭＳ 明朝" w:hAnsi="ＭＳ 明朝"/>
          <w:iCs/>
          <w:sz w:val="20"/>
          <w:szCs w:val="20"/>
        </w:rPr>
        <w:t>3.1.3</w:t>
      </w:r>
      <w:r w:rsidRPr="00FE1FA4">
        <w:rPr>
          <w:rFonts w:ascii="ＭＳ 明朝" w:hAnsi="ＭＳ 明朝" w:hint="eastAsia"/>
          <w:iCs/>
          <w:sz w:val="20"/>
          <w:szCs w:val="20"/>
        </w:rPr>
        <w:t>を参照している。</w:t>
      </w:r>
    </w:p>
    <w:p w14:paraId="258E8006" w14:textId="0EEA243D" w:rsidR="00FA1536" w:rsidRPr="00FE1FA4" w:rsidRDefault="00FA1536" w:rsidP="00881654">
      <w:pPr>
        <w:snapToGrid w:val="0"/>
        <w:spacing w:line="240" w:lineRule="exact"/>
        <w:ind w:leftChars="296" w:left="707"/>
        <w:rPr>
          <w:rFonts w:ascii="ＭＳ 明朝"/>
          <w:iCs/>
          <w:sz w:val="20"/>
          <w:szCs w:val="20"/>
        </w:rPr>
      </w:pPr>
      <w:r w:rsidRPr="00FE1FA4">
        <w:rPr>
          <w:rFonts w:ascii="ＭＳ 明朝" w:hAnsi="ＭＳ 明朝" w:hint="eastAsia"/>
          <w:iCs/>
          <w:sz w:val="20"/>
          <w:szCs w:val="20"/>
        </w:rPr>
        <w:t>具体的には、</w:t>
      </w:r>
      <w:bookmarkStart w:id="3" w:name="OLE_LINK3"/>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が</w:t>
      </w:r>
      <w:r w:rsidRPr="00FE1FA4">
        <w:rPr>
          <w:rFonts w:ascii="ＭＳ 明朝" w:hAnsi="ＭＳ 明朝"/>
          <w:iCs/>
          <w:sz w:val="20"/>
          <w:szCs w:val="20"/>
        </w:rPr>
        <w:t>1,000mg/kg</w:t>
      </w:r>
      <w:r w:rsidRPr="00FE1FA4">
        <w:rPr>
          <w:rFonts w:ascii="ＭＳ 明朝" w:hAnsi="ＭＳ 明朝" w:hint="eastAsia"/>
          <w:iCs/>
          <w:sz w:val="20"/>
          <w:szCs w:val="20"/>
        </w:rPr>
        <w:t>の製剤を等容量の判定に影響のない物質（例えば水）で希釈すれば、希釈製剤の</w:t>
      </w:r>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は</w:t>
      </w:r>
      <w:r w:rsidRPr="00FE1FA4">
        <w:rPr>
          <w:rFonts w:ascii="ＭＳ 明朝" w:hAnsi="ＭＳ 明朝"/>
          <w:iCs/>
          <w:sz w:val="20"/>
          <w:szCs w:val="20"/>
        </w:rPr>
        <w:t>2,000mg/kg</w:t>
      </w:r>
      <w:r w:rsidRPr="00FE1FA4">
        <w:rPr>
          <w:rFonts w:ascii="ＭＳ 明朝" w:hAnsi="ＭＳ 明朝" w:hint="eastAsia"/>
          <w:iCs/>
          <w:sz w:val="20"/>
          <w:szCs w:val="20"/>
        </w:rPr>
        <w:t>となるという考え方を元にしてい</w:t>
      </w:r>
      <w:bookmarkEnd w:id="3"/>
      <w:r w:rsidRPr="00FE1FA4">
        <w:rPr>
          <w:rFonts w:ascii="ＭＳ 明朝" w:hAnsi="ＭＳ 明朝" w:hint="eastAsia"/>
          <w:iCs/>
          <w:sz w:val="20"/>
          <w:szCs w:val="20"/>
        </w:rPr>
        <w:t>る。</w:t>
      </w:r>
    </w:p>
    <w:p w14:paraId="66D238F9"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※６　判定に影響のない物質（例えば水）で希釈した場合を想定している。</w:t>
      </w:r>
    </w:p>
    <w:p w14:paraId="29E09DA6"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※７　この考え方は、</w:t>
      </w:r>
      <w:r w:rsidRPr="00FE1FA4">
        <w:rPr>
          <w:rFonts w:ascii="ＭＳ 明朝" w:hAnsi="ＭＳ 明朝"/>
          <w:iCs/>
          <w:sz w:val="20"/>
          <w:szCs w:val="20"/>
        </w:rPr>
        <w:t>GHS3.2.3</w:t>
      </w:r>
      <w:r w:rsidRPr="00FE1FA4">
        <w:rPr>
          <w:rFonts w:ascii="ＭＳ 明朝" w:hAnsi="ＭＳ 明朝" w:hint="eastAsia"/>
          <w:iCs/>
          <w:sz w:val="20"/>
          <w:szCs w:val="20"/>
        </w:rPr>
        <w:t>、</w:t>
      </w:r>
      <w:r w:rsidRPr="00FE1FA4">
        <w:rPr>
          <w:rFonts w:ascii="ＭＳ 明朝" w:hAnsi="ＭＳ 明朝"/>
          <w:iCs/>
          <w:sz w:val="20"/>
          <w:szCs w:val="20"/>
        </w:rPr>
        <w:t>GHS3.3.3</w:t>
      </w:r>
      <w:r w:rsidRPr="00FE1FA4">
        <w:rPr>
          <w:rFonts w:ascii="ＭＳ 明朝" w:hAnsi="ＭＳ 明朝" w:hint="eastAsia"/>
          <w:iCs/>
          <w:sz w:val="20"/>
          <w:szCs w:val="20"/>
        </w:rPr>
        <w:t>を参照している。</w:t>
      </w:r>
    </w:p>
    <w:p w14:paraId="21CCD564" w14:textId="1D5BC903" w:rsidR="008D7340" w:rsidRPr="00691A49" w:rsidRDefault="00FA1536" w:rsidP="00691A49">
      <w:pPr>
        <w:snapToGrid w:val="0"/>
        <w:spacing w:line="240" w:lineRule="exact"/>
        <w:rPr>
          <w:rFonts w:ascii="ＭＳ 明朝" w:hAnsi="ＭＳ 明朝"/>
          <w:iCs/>
          <w:sz w:val="20"/>
          <w:szCs w:val="20"/>
        </w:rPr>
      </w:pPr>
      <w:r w:rsidRPr="00FE1FA4">
        <w:rPr>
          <w:rFonts w:ascii="ＭＳ 明朝" w:hAnsi="ＭＳ 明朝" w:hint="eastAsia"/>
          <w:iCs/>
          <w:sz w:val="20"/>
          <w:szCs w:val="20"/>
        </w:rPr>
        <w:t>※８　判定に影響のない物質（例えば水）で希釈した場合を想定している。</w:t>
      </w:r>
    </w:p>
    <w:sectPr w:rsidR="008D7340" w:rsidRPr="00691A49" w:rsidSect="00FA1536">
      <w:headerReference w:type="default" r:id="rId11"/>
      <w:headerReference w:type="first" r:id="rId12"/>
      <w:pgSz w:w="11906" w:h="16838" w:code="9"/>
      <w:pgMar w:top="1418" w:right="1588" w:bottom="1418" w:left="1701" w:header="720" w:footer="720" w:gutter="0"/>
      <w:pgNumType w:fmt="numberInDash"/>
      <w:cols w:space="720"/>
      <w:noEndnote/>
      <w:titlePg/>
      <w:docGrid w:type="linesAndChars" w:linePitch="32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252D" w14:textId="77777777" w:rsidR="00BA72E2" w:rsidRDefault="00BA72E2">
      <w:r>
        <w:separator/>
      </w:r>
    </w:p>
  </w:endnote>
  <w:endnote w:type="continuationSeparator" w:id="0">
    <w:p w14:paraId="4D9EAA82" w14:textId="77777777" w:rsidR="00BA72E2" w:rsidRDefault="00BA72E2">
      <w:r>
        <w:continuationSeparator/>
      </w:r>
    </w:p>
  </w:endnote>
  <w:endnote w:type="continuationNotice" w:id="1">
    <w:p w14:paraId="30BD939A" w14:textId="77777777" w:rsidR="00BA72E2" w:rsidRDefault="00BA72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FEBD" w14:textId="77777777" w:rsidR="00BA72E2" w:rsidRDefault="00BA72E2">
      <w:r>
        <w:separator/>
      </w:r>
    </w:p>
  </w:footnote>
  <w:footnote w:type="continuationSeparator" w:id="0">
    <w:p w14:paraId="2CA8A102" w14:textId="77777777" w:rsidR="00BA72E2" w:rsidRDefault="00BA72E2">
      <w:r>
        <w:continuationSeparator/>
      </w:r>
    </w:p>
  </w:footnote>
  <w:footnote w:type="continuationNotice" w:id="1">
    <w:p w14:paraId="0E24A221" w14:textId="77777777" w:rsidR="00BA72E2" w:rsidRDefault="00BA72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A7396" w14:textId="08D3204A" w:rsidR="00E005CB" w:rsidRDefault="00E005CB" w:rsidP="00E005CB">
    <w:pPr>
      <w:pStyle w:val="a4"/>
      <w:tabs>
        <w:tab w:val="clear" w:pos="4252"/>
        <w:tab w:val="clear" w:pos="8504"/>
        <w:tab w:val="left" w:pos="31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DD91" w14:textId="494D22D7" w:rsidR="00CC326C" w:rsidRDefault="00CC326C" w:rsidP="00CC326C">
    <w:pPr>
      <w:pStyle w:val="a4"/>
      <w:jc w:val="right"/>
    </w:pPr>
    <w:r>
      <w:rPr>
        <w:rFonts w:hint="eastAsia"/>
      </w:rPr>
      <w:t>（</w:t>
    </w: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549"/>
    <w:multiLevelType w:val="hybridMultilevel"/>
    <w:tmpl w:val="0D501D1A"/>
    <w:lvl w:ilvl="0" w:tplc="6B342ACA">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1E06F74"/>
    <w:multiLevelType w:val="hybridMultilevel"/>
    <w:tmpl w:val="0F0224C0"/>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DA12349"/>
    <w:multiLevelType w:val="hybridMultilevel"/>
    <w:tmpl w:val="99142998"/>
    <w:lvl w:ilvl="0" w:tplc="2A6862EE">
      <w:start w:val="1"/>
      <w:numFmt w:val="decimalFullWidth"/>
      <w:lvlText w:val="（%1）"/>
      <w:lvlJc w:val="left"/>
      <w:pPr>
        <w:ind w:left="1437" w:hanging="720"/>
      </w:pPr>
      <w:rPr>
        <w:rFonts w:hint="default"/>
      </w:rPr>
    </w:lvl>
    <w:lvl w:ilvl="1" w:tplc="04090017" w:tentative="1">
      <w:start w:val="1"/>
      <w:numFmt w:val="aiueoFullWidth"/>
      <w:lvlText w:val="(%2)"/>
      <w:lvlJc w:val="left"/>
      <w:pPr>
        <w:ind w:left="1597" w:hanging="440"/>
      </w:pPr>
    </w:lvl>
    <w:lvl w:ilvl="2" w:tplc="04090011" w:tentative="1">
      <w:start w:val="1"/>
      <w:numFmt w:val="decimalEnclosedCircle"/>
      <w:lvlText w:val="%3"/>
      <w:lvlJc w:val="left"/>
      <w:pPr>
        <w:ind w:left="2037" w:hanging="440"/>
      </w:pPr>
    </w:lvl>
    <w:lvl w:ilvl="3" w:tplc="0409000F" w:tentative="1">
      <w:start w:val="1"/>
      <w:numFmt w:val="decimal"/>
      <w:lvlText w:val="%4."/>
      <w:lvlJc w:val="left"/>
      <w:pPr>
        <w:ind w:left="2477" w:hanging="440"/>
      </w:pPr>
    </w:lvl>
    <w:lvl w:ilvl="4" w:tplc="04090017" w:tentative="1">
      <w:start w:val="1"/>
      <w:numFmt w:val="aiueoFullWidth"/>
      <w:lvlText w:val="(%5)"/>
      <w:lvlJc w:val="left"/>
      <w:pPr>
        <w:ind w:left="2917" w:hanging="440"/>
      </w:pPr>
    </w:lvl>
    <w:lvl w:ilvl="5" w:tplc="04090011" w:tentative="1">
      <w:start w:val="1"/>
      <w:numFmt w:val="decimalEnclosedCircle"/>
      <w:lvlText w:val="%6"/>
      <w:lvlJc w:val="left"/>
      <w:pPr>
        <w:ind w:left="3357" w:hanging="440"/>
      </w:pPr>
    </w:lvl>
    <w:lvl w:ilvl="6" w:tplc="0409000F" w:tentative="1">
      <w:start w:val="1"/>
      <w:numFmt w:val="decimal"/>
      <w:lvlText w:val="%7."/>
      <w:lvlJc w:val="left"/>
      <w:pPr>
        <w:ind w:left="3797" w:hanging="440"/>
      </w:pPr>
    </w:lvl>
    <w:lvl w:ilvl="7" w:tplc="04090017" w:tentative="1">
      <w:start w:val="1"/>
      <w:numFmt w:val="aiueoFullWidth"/>
      <w:lvlText w:val="(%8)"/>
      <w:lvlJc w:val="left"/>
      <w:pPr>
        <w:ind w:left="4237" w:hanging="440"/>
      </w:pPr>
    </w:lvl>
    <w:lvl w:ilvl="8" w:tplc="04090011" w:tentative="1">
      <w:start w:val="1"/>
      <w:numFmt w:val="decimalEnclosedCircle"/>
      <w:lvlText w:val="%9"/>
      <w:lvlJc w:val="left"/>
      <w:pPr>
        <w:ind w:left="4677" w:hanging="440"/>
      </w:pPr>
    </w:lvl>
  </w:abstractNum>
  <w:abstractNum w:abstractNumId="3" w15:restartNumberingAfterBreak="0">
    <w:nsid w:val="43E62399"/>
    <w:multiLevelType w:val="hybridMultilevel"/>
    <w:tmpl w:val="E26613D4"/>
    <w:lvl w:ilvl="0" w:tplc="7CCC3440">
      <w:start w:val="1"/>
      <w:numFmt w:val="irohaFullWidth"/>
      <w:lvlText w:val="%1）"/>
      <w:lvlJc w:val="left"/>
      <w:pPr>
        <w:ind w:left="1427" w:hanging="720"/>
      </w:pPr>
      <w:rPr>
        <w:rFonts w:hint="default"/>
      </w:rPr>
    </w:lvl>
    <w:lvl w:ilvl="1" w:tplc="04090017" w:tentative="1">
      <w:start w:val="1"/>
      <w:numFmt w:val="aiueoFullWidth"/>
      <w:lvlText w:val="(%2)"/>
      <w:lvlJc w:val="left"/>
      <w:pPr>
        <w:ind w:left="1587" w:hanging="440"/>
      </w:pPr>
    </w:lvl>
    <w:lvl w:ilvl="2" w:tplc="04090011" w:tentative="1">
      <w:start w:val="1"/>
      <w:numFmt w:val="decimalEnclosedCircle"/>
      <w:lvlText w:val="%3"/>
      <w:lvlJc w:val="left"/>
      <w:pPr>
        <w:ind w:left="2027" w:hanging="440"/>
      </w:pPr>
    </w:lvl>
    <w:lvl w:ilvl="3" w:tplc="0409000F" w:tentative="1">
      <w:start w:val="1"/>
      <w:numFmt w:val="decimal"/>
      <w:lvlText w:val="%4."/>
      <w:lvlJc w:val="left"/>
      <w:pPr>
        <w:ind w:left="2467" w:hanging="440"/>
      </w:pPr>
    </w:lvl>
    <w:lvl w:ilvl="4" w:tplc="04090017" w:tentative="1">
      <w:start w:val="1"/>
      <w:numFmt w:val="aiueoFullWidth"/>
      <w:lvlText w:val="(%5)"/>
      <w:lvlJc w:val="left"/>
      <w:pPr>
        <w:ind w:left="2907" w:hanging="440"/>
      </w:pPr>
    </w:lvl>
    <w:lvl w:ilvl="5" w:tplc="04090011" w:tentative="1">
      <w:start w:val="1"/>
      <w:numFmt w:val="decimalEnclosedCircle"/>
      <w:lvlText w:val="%6"/>
      <w:lvlJc w:val="left"/>
      <w:pPr>
        <w:ind w:left="3347" w:hanging="440"/>
      </w:pPr>
    </w:lvl>
    <w:lvl w:ilvl="6" w:tplc="0409000F" w:tentative="1">
      <w:start w:val="1"/>
      <w:numFmt w:val="decimal"/>
      <w:lvlText w:val="%7."/>
      <w:lvlJc w:val="left"/>
      <w:pPr>
        <w:ind w:left="3787" w:hanging="440"/>
      </w:pPr>
    </w:lvl>
    <w:lvl w:ilvl="7" w:tplc="04090017" w:tentative="1">
      <w:start w:val="1"/>
      <w:numFmt w:val="aiueoFullWidth"/>
      <w:lvlText w:val="(%8)"/>
      <w:lvlJc w:val="left"/>
      <w:pPr>
        <w:ind w:left="4227" w:hanging="440"/>
      </w:pPr>
    </w:lvl>
    <w:lvl w:ilvl="8" w:tplc="04090011" w:tentative="1">
      <w:start w:val="1"/>
      <w:numFmt w:val="decimalEnclosedCircle"/>
      <w:lvlText w:val="%9"/>
      <w:lvlJc w:val="left"/>
      <w:pPr>
        <w:ind w:left="4667" w:hanging="440"/>
      </w:pPr>
    </w:lvl>
  </w:abstractNum>
  <w:abstractNum w:abstractNumId="4" w15:restartNumberingAfterBreak="0">
    <w:nsid w:val="59EC7EC2"/>
    <w:multiLevelType w:val="hybridMultilevel"/>
    <w:tmpl w:val="75C44DDC"/>
    <w:lvl w:ilvl="0" w:tplc="04090019">
      <w:start w:val="1"/>
      <w:numFmt w:val="iroha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8533D9"/>
    <w:multiLevelType w:val="hybridMultilevel"/>
    <w:tmpl w:val="EC225272"/>
    <w:lvl w:ilvl="0" w:tplc="98E64F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13C5506"/>
    <w:multiLevelType w:val="multilevel"/>
    <w:tmpl w:val="BA26C044"/>
    <w:lvl w:ilvl="0">
      <w:start w:val="1"/>
      <w:numFmt w:val="decimal"/>
      <w:pStyle w:val="a"/>
      <w:lvlText w:val="%1."/>
      <w:lvlJc w:val="left"/>
      <w:pPr>
        <w:ind w:left="360" w:hanging="360"/>
      </w:pPr>
      <w:rPr>
        <w:rFonts w:hint="default"/>
      </w:rPr>
    </w:lvl>
    <w:lvl w:ilvl="1">
      <w:start w:val="2"/>
      <w:numFmt w:val="decimal"/>
      <w:isLgl/>
      <w:lvlText w:val="%1.%2"/>
      <w:lvlJc w:val="left"/>
      <w:pPr>
        <w:ind w:left="1051" w:hanging="573"/>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830"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146" w:hanging="1800"/>
      </w:pPr>
      <w:rPr>
        <w:rFonts w:hint="default"/>
      </w:rPr>
    </w:lvl>
    <w:lvl w:ilvl="8">
      <w:start w:val="1"/>
      <w:numFmt w:val="decimal"/>
      <w:isLgl/>
      <w:lvlText w:val="%1.%2.%3.%4.%5.%6.%7.%8.%9"/>
      <w:lvlJc w:val="left"/>
      <w:pPr>
        <w:ind w:left="5624" w:hanging="1800"/>
      </w:pPr>
      <w:rPr>
        <w:rFonts w:hint="default"/>
      </w:rPr>
    </w:lvl>
  </w:abstractNum>
  <w:num w:numId="1" w16cid:durableId="1100029298">
    <w:abstractNumId w:val="5"/>
  </w:num>
  <w:num w:numId="2" w16cid:durableId="589118049">
    <w:abstractNumId w:val="6"/>
  </w:num>
  <w:num w:numId="3" w16cid:durableId="710887273">
    <w:abstractNumId w:val="4"/>
  </w:num>
  <w:num w:numId="4" w16cid:durableId="317423408">
    <w:abstractNumId w:val="0"/>
  </w:num>
  <w:num w:numId="5" w16cid:durableId="504713391">
    <w:abstractNumId w:val="1"/>
  </w:num>
  <w:num w:numId="6" w16cid:durableId="55130219">
    <w:abstractNumId w:val="2"/>
  </w:num>
  <w:num w:numId="7" w16cid:durableId="910965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40"/>
    <w:rsid w:val="00007629"/>
    <w:rsid w:val="0001010F"/>
    <w:rsid w:val="000141E8"/>
    <w:rsid w:val="00020EE9"/>
    <w:rsid w:val="00022165"/>
    <w:rsid w:val="00022F7E"/>
    <w:rsid w:val="00024C8F"/>
    <w:rsid w:val="0002694B"/>
    <w:rsid w:val="00047441"/>
    <w:rsid w:val="00053160"/>
    <w:rsid w:val="000532FB"/>
    <w:rsid w:val="00060D98"/>
    <w:rsid w:val="0008137B"/>
    <w:rsid w:val="000A254E"/>
    <w:rsid w:val="000D05A1"/>
    <w:rsid w:val="000D4BDD"/>
    <w:rsid w:val="0010740B"/>
    <w:rsid w:val="00134830"/>
    <w:rsid w:val="001401FD"/>
    <w:rsid w:val="00145C52"/>
    <w:rsid w:val="00147F7F"/>
    <w:rsid w:val="00174ED8"/>
    <w:rsid w:val="001A291F"/>
    <w:rsid w:val="001A3DF9"/>
    <w:rsid w:val="001B0F7B"/>
    <w:rsid w:val="001C3555"/>
    <w:rsid w:val="001D4676"/>
    <w:rsid w:val="001E1422"/>
    <w:rsid w:val="001E3579"/>
    <w:rsid w:val="002021B8"/>
    <w:rsid w:val="002169DF"/>
    <w:rsid w:val="00227294"/>
    <w:rsid w:val="00240E3B"/>
    <w:rsid w:val="00243CB9"/>
    <w:rsid w:val="00245274"/>
    <w:rsid w:val="00262C53"/>
    <w:rsid w:val="002A4783"/>
    <w:rsid w:val="002A7C8D"/>
    <w:rsid w:val="002B13F8"/>
    <w:rsid w:val="002D3917"/>
    <w:rsid w:val="002E6CF4"/>
    <w:rsid w:val="00304EEB"/>
    <w:rsid w:val="003054A0"/>
    <w:rsid w:val="0031740C"/>
    <w:rsid w:val="003204EF"/>
    <w:rsid w:val="003209D0"/>
    <w:rsid w:val="00330FF7"/>
    <w:rsid w:val="00343E7B"/>
    <w:rsid w:val="0035449D"/>
    <w:rsid w:val="00360BA6"/>
    <w:rsid w:val="003754ED"/>
    <w:rsid w:val="003A1235"/>
    <w:rsid w:val="003B1944"/>
    <w:rsid w:val="003C523B"/>
    <w:rsid w:val="003F0C4F"/>
    <w:rsid w:val="003F0DC6"/>
    <w:rsid w:val="003F2A59"/>
    <w:rsid w:val="004061D4"/>
    <w:rsid w:val="004100B8"/>
    <w:rsid w:val="004235BE"/>
    <w:rsid w:val="00426A4C"/>
    <w:rsid w:val="00434BE0"/>
    <w:rsid w:val="004421F6"/>
    <w:rsid w:val="0044601E"/>
    <w:rsid w:val="004565CF"/>
    <w:rsid w:val="00473B14"/>
    <w:rsid w:val="004C054F"/>
    <w:rsid w:val="004D663C"/>
    <w:rsid w:val="004F3178"/>
    <w:rsid w:val="00501306"/>
    <w:rsid w:val="005044EB"/>
    <w:rsid w:val="005179FC"/>
    <w:rsid w:val="00530D2F"/>
    <w:rsid w:val="00531465"/>
    <w:rsid w:val="00532B5F"/>
    <w:rsid w:val="005366C7"/>
    <w:rsid w:val="005371BE"/>
    <w:rsid w:val="0054700E"/>
    <w:rsid w:val="00551BC8"/>
    <w:rsid w:val="005757D9"/>
    <w:rsid w:val="00576C28"/>
    <w:rsid w:val="005820B0"/>
    <w:rsid w:val="005A4008"/>
    <w:rsid w:val="005A4416"/>
    <w:rsid w:val="005A4A54"/>
    <w:rsid w:val="005A6BDE"/>
    <w:rsid w:val="005B39D6"/>
    <w:rsid w:val="005B6EBF"/>
    <w:rsid w:val="005C31BF"/>
    <w:rsid w:val="005D39B7"/>
    <w:rsid w:val="005D558D"/>
    <w:rsid w:val="005E0976"/>
    <w:rsid w:val="005E5D1F"/>
    <w:rsid w:val="005F76D8"/>
    <w:rsid w:val="005F7D66"/>
    <w:rsid w:val="00601018"/>
    <w:rsid w:val="0060587A"/>
    <w:rsid w:val="006160C4"/>
    <w:rsid w:val="00625DB7"/>
    <w:rsid w:val="00640927"/>
    <w:rsid w:val="00642ACE"/>
    <w:rsid w:val="00687355"/>
    <w:rsid w:val="00691A49"/>
    <w:rsid w:val="0069559A"/>
    <w:rsid w:val="006B2237"/>
    <w:rsid w:val="006C27B3"/>
    <w:rsid w:val="006C4C93"/>
    <w:rsid w:val="006F0EDF"/>
    <w:rsid w:val="006F1639"/>
    <w:rsid w:val="006F56EE"/>
    <w:rsid w:val="00712DF4"/>
    <w:rsid w:val="00715F77"/>
    <w:rsid w:val="0072037D"/>
    <w:rsid w:val="00721756"/>
    <w:rsid w:val="0072451D"/>
    <w:rsid w:val="0075104F"/>
    <w:rsid w:val="0077178F"/>
    <w:rsid w:val="007A4BC8"/>
    <w:rsid w:val="007B07DC"/>
    <w:rsid w:val="007C02A4"/>
    <w:rsid w:val="007C0849"/>
    <w:rsid w:val="007D46E1"/>
    <w:rsid w:val="00807BC7"/>
    <w:rsid w:val="00823DD9"/>
    <w:rsid w:val="00825E17"/>
    <w:rsid w:val="008316F2"/>
    <w:rsid w:val="0083664D"/>
    <w:rsid w:val="00842326"/>
    <w:rsid w:val="00847079"/>
    <w:rsid w:val="00853239"/>
    <w:rsid w:val="00873672"/>
    <w:rsid w:val="00881654"/>
    <w:rsid w:val="008B4A60"/>
    <w:rsid w:val="008B7A93"/>
    <w:rsid w:val="008C454A"/>
    <w:rsid w:val="008C5FB6"/>
    <w:rsid w:val="008D324F"/>
    <w:rsid w:val="008D453D"/>
    <w:rsid w:val="008D7340"/>
    <w:rsid w:val="008E2C43"/>
    <w:rsid w:val="008E34B5"/>
    <w:rsid w:val="008F3302"/>
    <w:rsid w:val="008F3C83"/>
    <w:rsid w:val="009029EA"/>
    <w:rsid w:val="00904A25"/>
    <w:rsid w:val="00930483"/>
    <w:rsid w:val="009345D8"/>
    <w:rsid w:val="009502C3"/>
    <w:rsid w:val="00950DB0"/>
    <w:rsid w:val="00952F67"/>
    <w:rsid w:val="00975E92"/>
    <w:rsid w:val="00983F4F"/>
    <w:rsid w:val="009865FF"/>
    <w:rsid w:val="009A1570"/>
    <w:rsid w:val="009A1CF3"/>
    <w:rsid w:val="009A4CA4"/>
    <w:rsid w:val="009A7EB0"/>
    <w:rsid w:val="009B5B23"/>
    <w:rsid w:val="009C3B24"/>
    <w:rsid w:val="009D1DCC"/>
    <w:rsid w:val="009D299A"/>
    <w:rsid w:val="009D5018"/>
    <w:rsid w:val="009D6E6C"/>
    <w:rsid w:val="009F3488"/>
    <w:rsid w:val="009F7A63"/>
    <w:rsid w:val="009F7E16"/>
    <w:rsid w:val="00A02843"/>
    <w:rsid w:val="00A11838"/>
    <w:rsid w:val="00A12BA2"/>
    <w:rsid w:val="00A22F25"/>
    <w:rsid w:val="00A24802"/>
    <w:rsid w:val="00A25ABB"/>
    <w:rsid w:val="00A270C4"/>
    <w:rsid w:val="00A43294"/>
    <w:rsid w:val="00A7292F"/>
    <w:rsid w:val="00A82CAD"/>
    <w:rsid w:val="00A94954"/>
    <w:rsid w:val="00A97A40"/>
    <w:rsid w:val="00AB0D5D"/>
    <w:rsid w:val="00AB4172"/>
    <w:rsid w:val="00AB7D38"/>
    <w:rsid w:val="00AD164B"/>
    <w:rsid w:val="00AD3D44"/>
    <w:rsid w:val="00AD56D0"/>
    <w:rsid w:val="00AD57C7"/>
    <w:rsid w:val="00AE534E"/>
    <w:rsid w:val="00AE7FB0"/>
    <w:rsid w:val="00AF47DF"/>
    <w:rsid w:val="00B11FBD"/>
    <w:rsid w:val="00B43A5A"/>
    <w:rsid w:val="00B572F8"/>
    <w:rsid w:val="00BA72E2"/>
    <w:rsid w:val="00BD054E"/>
    <w:rsid w:val="00BD39F4"/>
    <w:rsid w:val="00BD3BF9"/>
    <w:rsid w:val="00BF160C"/>
    <w:rsid w:val="00BF5CD9"/>
    <w:rsid w:val="00C42D4B"/>
    <w:rsid w:val="00C47018"/>
    <w:rsid w:val="00C57CD3"/>
    <w:rsid w:val="00C701B2"/>
    <w:rsid w:val="00C70EE5"/>
    <w:rsid w:val="00C71668"/>
    <w:rsid w:val="00C93179"/>
    <w:rsid w:val="00C93B72"/>
    <w:rsid w:val="00CA6C98"/>
    <w:rsid w:val="00CC30FA"/>
    <w:rsid w:val="00CC326C"/>
    <w:rsid w:val="00D22720"/>
    <w:rsid w:val="00D22F33"/>
    <w:rsid w:val="00D360A9"/>
    <w:rsid w:val="00D367A4"/>
    <w:rsid w:val="00D5792F"/>
    <w:rsid w:val="00DA3005"/>
    <w:rsid w:val="00DC1191"/>
    <w:rsid w:val="00DC35CF"/>
    <w:rsid w:val="00DD23CE"/>
    <w:rsid w:val="00DD5019"/>
    <w:rsid w:val="00DE31F2"/>
    <w:rsid w:val="00DF2C1A"/>
    <w:rsid w:val="00DF7DBA"/>
    <w:rsid w:val="00DF7E04"/>
    <w:rsid w:val="00E005CB"/>
    <w:rsid w:val="00E03292"/>
    <w:rsid w:val="00E063CF"/>
    <w:rsid w:val="00E06578"/>
    <w:rsid w:val="00E6633B"/>
    <w:rsid w:val="00EF60CF"/>
    <w:rsid w:val="00F00FC9"/>
    <w:rsid w:val="00F010F6"/>
    <w:rsid w:val="00F13872"/>
    <w:rsid w:val="00F305F1"/>
    <w:rsid w:val="00F346B1"/>
    <w:rsid w:val="00F36EA9"/>
    <w:rsid w:val="00F37778"/>
    <w:rsid w:val="00F432E3"/>
    <w:rsid w:val="00F67460"/>
    <w:rsid w:val="00F92B8F"/>
    <w:rsid w:val="00F944C9"/>
    <w:rsid w:val="00FA1536"/>
    <w:rsid w:val="00FB6260"/>
    <w:rsid w:val="00FC0F56"/>
    <w:rsid w:val="00FC15CF"/>
    <w:rsid w:val="00FD38A0"/>
    <w:rsid w:val="00FD5BD1"/>
    <w:rsid w:val="00FE0F34"/>
    <w:rsid w:val="00FE5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DD8AD"/>
  <w15:chartTrackingRefBased/>
  <w15:docId w15:val="{EBD73753-B5E1-4C2B-BFF2-0D3C0F9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324F"/>
    <w:rPr>
      <w:rFonts w:ascii="Century" w:eastAsia="ＭＳ 明朝" w:hAnsi="Century" w:cs="ＭＳ 明朝"/>
      <w:color w:val="000000"/>
      <w:kern w:val="0"/>
      <w:sz w:val="24"/>
      <w:szCs w:val="24"/>
      <w14:ligatures w14:val="none"/>
    </w:rPr>
  </w:style>
  <w:style w:type="paragraph" w:styleId="1">
    <w:name w:val="heading 1"/>
    <w:basedOn w:val="a0"/>
    <w:next w:val="a0"/>
    <w:link w:val="10"/>
    <w:uiPriority w:val="9"/>
    <w:qFormat/>
    <w:rsid w:val="000532FB"/>
    <w:pPr>
      <w:keepNext/>
      <w:outlineLvl w:val="0"/>
    </w:pPr>
    <w:rPr>
      <w:rFonts w:asciiTheme="majorHAnsi" w:eastAsiaTheme="majorEastAsia" w:hAnsiTheme="majorHAnsi" w:cstheme="majorBidi"/>
    </w:rPr>
  </w:style>
  <w:style w:type="paragraph" w:styleId="2">
    <w:name w:val="heading 2"/>
    <w:basedOn w:val="a0"/>
    <w:next w:val="a0"/>
    <w:link w:val="20"/>
    <w:uiPriority w:val="9"/>
    <w:unhideWhenUsed/>
    <w:qFormat/>
    <w:rsid w:val="000532F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FB6260"/>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A1536"/>
    <w:pPr>
      <w:tabs>
        <w:tab w:val="center" w:pos="4252"/>
        <w:tab w:val="right" w:pos="8504"/>
      </w:tabs>
      <w:snapToGrid w:val="0"/>
    </w:pPr>
  </w:style>
  <w:style w:type="character" w:customStyle="1" w:styleId="a5">
    <w:name w:val="ヘッダー (文字)"/>
    <w:basedOn w:val="a1"/>
    <w:link w:val="a4"/>
    <w:uiPriority w:val="99"/>
    <w:rsid w:val="00FA1536"/>
    <w:rPr>
      <w:rFonts w:ascii="Century" w:eastAsia="ＭＳ 明朝" w:hAnsi="Century" w:cs="ＭＳ 明朝"/>
      <w:color w:val="000000"/>
      <w:kern w:val="0"/>
      <w:sz w:val="24"/>
      <w:szCs w:val="24"/>
      <w14:ligatures w14:val="none"/>
    </w:rPr>
  </w:style>
  <w:style w:type="paragraph" w:styleId="a6">
    <w:name w:val="annotation text"/>
    <w:basedOn w:val="a0"/>
    <w:link w:val="a7"/>
    <w:uiPriority w:val="99"/>
    <w:unhideWhenUsed/>
    <w:rsid w:val="00FA1536"/>
    <w:pPr>
      <w:jc w:val="left"/>
    </w:pPr>
  </w:style>
  <w:style w:type="character" w:customStyle="1" w:styleId="a7">
    <w:name w:val="コメント文字列 (文字)"/>
    <w:basedOn w:val="a1"/>
    <w:link w:val="a6"/>
    <w:uiPriority w:val="99"/>
    <w:rsid w:val="00FA1536"/>
    <w:rPr>
      <w:rFonts w:ascii="Century" w:eastAsia="ＭＳ 明朝" w:hAnsi="Century" w:cs="ＭＳ 明朝"/>
      <w:color w:val="000000"/>
      <w:kern w:val="0"/>
      <w:sz w:val="24"/>
      <w:szCs w:val="24"/>
      <w14:ligatures w14:val="none"/>
    </w:rPr>
  </w:style>
  <w:style w:type="character" w:styleId="a8">
    <w:name w:val="annotation reference"/>
    <w:uiPriority w:val="99"/>
    <w:semiHidden/>
    <w:unhideWhenUsed/>
    <w:rsid w:val="00FA1536"/>
    <w:rPr>
      <w:sz w:val="18"/>
      <w:szCs w:val="18"/>
    </w:rPr>
  </w:style>
  <w:style w:type="character" w:customStyle="1" w:styleId="10">
    <w:name w:val="見出し 1 (文字)"/>
    <w:basedOn w:val="a1"/>
    <w:link w:val="1"/>
    <w:uiPriority w:val="9"/>
    <w:rsid w:val="000532FB"/>
    <w:rPr>
      <w:rFonts w:asciiTheme="majorHAnsi" w:eastAsiaTheme="majorEastAsia" w:hAnsiTheme="majorHAnsi" w:cstheme="majorBidi"/>
      <w:color w:val="000000"/>
      <w:kern w:val="0"/>
      <w:sz w:val="24"/>
      <w:szCs w:val="24"/>
      <w14:ligatures w14:val="none"/>
    </w:rPr>
  </w:style>
  <w:style w:type="paragraph" w:customStyle="1" w:styleId="a">
    <w:name w:val="毒劇 見出し１"/>
    <w:basedOn w:val="1"/>
    <w:link w:val="a9"/>
    <w:qFormat/>
    <w:rsid w:val="000532FB"/>
    <w:pPr>
      <w:numPr>
        <w:numId w:val="2"/>
      </w:numPr>
    </w:pPr>
    <w:rPr>
      <w:rFonts w:ascii="ＭＳ 明朝" w:eastAsia="ＭＳ 明朝" w:hAnsi="ＭＳ 明朝"/>
      <w:b/>
      <w:bCs/>
    </w:rPr>
  </w:style>
  <w:style w:type="character" w:customStyle="1" w:styleId="a9">
    <w:name w:val="毒劇 見出し１ (文字)"/>
    <w:basedOn w:val="10"/>
    <w:link w:val="a"/>
    <w:rsid w:val="000532FB"/>
    <w:rPr>
      <w:rFonts w:ascii="ＭＳ 明朝" w:eastAsia="ＭＳ 明朝" w:hAnsi="ＭＳ 明朝" w:cstheme="majorBidi"/>
      <w:b/>
      <w:bCs/>
      <w:color w:val="000000"/>
      <w:kern w:val="0"/>
      <w:sz w:val="24"/>
      <w:szCs w:val="24"/>
      <w14:ligatures w14:val="none"/>
    </w:rPr>
  </w:style>
  <w:style w:type="character" w:customStyle="1" w:styleId="20">
    <w:name w:val="見出し 2 (文字)"/>
    <w:basedOn w:val="a1"/>
    <w:link w:val="2"/>
    <w:uiPriority w:val="9"/>
    <w:rsid w:val="000532FB"/>
    <w:rPr>
      <w:rFonts w:asciiTheme="majorHAnsi" w:eastAsiaTheme="majorEastAsia" w:hAnsiTheme="majorHAnsi" w:cstheme="majorBidi"/>
      <w:color w:val="000000"/>
      <w:kern w:val="0"/>
      <w:sz w:val="24"/>
      <w:szCs w:val="24"/>
      <w14:ligatures w14:val="none"/>
    </w:rPr>
  </w:style>
  <w:style w:type="paragraph" w:customStyle="1" w:styleId="aa">
    <w:name w:val="毒劇　見出２"/>
    <w:basedOn w:val="2"/>
    <w:link w:val="ab"/>
    <w:autoRedefine/>
    <w:qFormat/>
    <w:rsid w:val="00BD054E"/>
    <w:pPr>
      <w:spacing w:beforeLines="50" w:before="50" w:afterLines="50" w:after="50" w:line="240" w:lineRule="exact"/>
      <w:ind w:left="1049" w:hanging="573"/>
    </w:pPr>
    <w:rPr>
      <w:rFonts w:ascii="Century" w:eastAsia="ＭＳ 明朝" w:hAnsi="Century"/>
    </w:rPr>
  </w:style>
  <w:style w:type="character" w:customStyle="1" w:styleId="ab">
    <w:name w:val="毒劇　見出２ (文字)"/>
    <w:basedOn w:val="a1"/>
    <w:link w:val="aa"/>
    <w:rsid w:val="00BD054E"/>
    <w:rPr>
      <w:rFonts w:ascii="Century" w:eastAsia="ＭＳ 明朝" w:hAnsi="Century" w:cstheme="majorBidi"/>
      <w:color w:val="000000"/>
      <w:kern w:val="0"/>
      <w:sz w:val="24"/>
      <w:szCs w:val="24"/>
      <w14:ligatures w14:val="none"/>
    </w:rPr>
  </w:style>
  <w:style w:type="character" w:customStyle="1" w:styleId="30">
    <w:name w:val="見出し 3 (文字)"/>
    <w:basedOn w:val="a1"/>
    <w:link w:val="3"/>
    <w:uiPriority w:val="9"/>
    <w:rsid w:val="00FB6260"/>
    <w:rPr>
      <w:rFonts w:asciiTheme="majorHAnsi" w:eastAsiaTheme="majorEastAsia" w:hAnsiTheme="majorHAnsi" w:cstheme="majorBidi"/>
      <w:color w:val="000000"/>
      <w:kern w:val="0"/>
      <w:sz w:val="24"/>
      <w:szCs w:val="24"/>
      <w14:ligatures w14:val="none"/>
    </w:rPr>
  </w:style>
  <w:style w:type="paragraph" w:customStyle="1" w:styleId="ac">
    <w:name w:val="毒劇　見出３"/>
    <w:basedOn w:val="3"/>
    <w:link w:val="ad"/>
    <w:autoRedefine/>
    <w:qFormat/>
    <w:rsid w:val="00825E17"/>
    <w:pPr>
      <w:spacing w:beforeLines="50" w:before="50"/>
      <w:ind w:leftChars="200" w:left="378" w:hangingChars="178" w:hanging="178"/>
    </w:pPr>
    <w:rPr>
      <w:rFonts w:ascii="ＭＳ 明朝" w:eastAsia="ＭＳ 明朝" w:hAnsi="ＭＳ 明朝"/>
    </w:rPr>
  </w:style>
  <w:style w:type="character" w:customStyle="1" w:styleId="ad">
    <w:name w:val="毒劇　見出３ (文字)"/>
    <w:basedOn w:val="30"/>
    <w:link w:val="ac"/>
    <w:rsid w:val="00825E17"/>
    <w:rPr>
      <w:rFonts w:ascii="ＭＳ 明朝" w:eastAsia="ＭＳ 明朝" w:hAnsi="ＭＳ 明朝" w:cstheme="majorBidi"/>
      <w:color w:val="000000"/>
      <w:kern w:val="0"/>
      <w:sz w:val="24"/>
      <w:szCs w:val="24"/>
      <w14:ligatures w14:val="none"/>
    </w:rPr>
  </w:style>
  <w:style w:type="paragraph" w:styleId="ae">
    <w:name w:val="List Paragraph"/>
    <w:basedOn w:val="a0"/>
    <w:uiPriority w:val="34"/>
    <w:qFormat/>
    <w:rsid w:val="004235BE"/>
    <w:pPr>
      <w:ind w:leftChars="400" w:left="840"/>
    </w:pPr>
  </w:style>
  <w:style w:type="paragraph" w:styleId="af">
    <w:name w:val="footer"/>
    <w:basedOn w:val="a0"/>
    <w:link w:val="af0"/>
    <w:uiPriority w:val="99"/>
    <w:unhideWhenUsed/>
    <w:rsid w:val="00CA6C98"/>
    <w:pPr>
      <w:tabs>
        <w:tab w:val="center" w:pos="4252"/>
        <w:tab w:val="right" w:pos="8504"/>
      </w:tabs>
      <w:snapToGrid w:val="0"/>
    </w:pPr>
  </w:style>
  <w:style w:type="character" w:customStyle="1" w:styleId="af0">
    <w:name w:val="フッター (文字)"/>
    <w:basedOn w:val="a1"/>
    <w:link w:val="af"/>
    <w:uiPriority w:val="99"/>
    <w:rsid w:val="00CA6C98"/>
    <w:rPr>
      <w:rFonts w:ascii="Century" w:eastAsia="ＭＳ 明朝" w:hAnsi="Century" w:cs="ＭＳ 明朝"/>
      <w:color w:val="000000"/>
      <w:kern w:val="0"/>
      <w:sz w:val="24"/>
      <w:szCs w:val="24"/>
      <w14:ligatures w14:val="none"/>
    </w:rPr>
  </w:style>
  <w:style w:type="paragraph" w:styleId="af1">
    <w:name w:val="annotation subject"/>
    <w:basedOn w:val="a6"/>
    <w:next w:val="a6"/>
    <w:link w:val="af2"/>
    <w:uiPriority w:val="99"/>
    <w:semiHidden/>
    <w:unhideWhenUsed/>
    <w:rsid w:val="00CA6C98"/>
    <w:rPr>
      <w:b/>
      <w:bCs/>
    </w:rPr>
  </w:style>
  <w:style w:type="character" w:customStyle="1" w:styleId="af2">
    <w:name w:val="コメント内容 (文字)"/>
    <w:basedOn w:val="a7"/>
    <w:link w:val="af1"/>
    <w:uiPriority w:val="99"/>
    <w:semiHidden/>
    <w:rsid w:val="00CA6C98"/>
    <w:rPr>
      <w:rFonts w:ascii="Century" w:eastAsia="ＭＳ 明朝" w:hAnsi="Century" w:cs="ＭＳ 明朝"/>
      <w:b/>
      <w:bCs/>
      <w:color w:val="000000"/>
      <w:kern w:val="0"/>
      <w:sz w:val="24"/>
      <w:szCs w:val="24"/>
      <w14:ligatures w14:val="none"/>
    </w:rPr>
  </w:style>
  <w:style w:type="paragraph" w:styleId="af3">
    <w:name w:val="Revision"/>
    <w:hidden/>
    <w:uiPriority w:val="99"/>
    <w:semiHidden/>
    <w:rsid w:val="008F3302"/>
    <w:pPr>
      <w:spacing w:line="240" w:lineRule="auto"/>
      <w:jc w:val="left"/>
    </w:pPr>
    <w:rPr>
      <w:rFonts w:ascii="Century" w:eastAsia="ＭＳ 明朝" w:hAnsi="Century"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ce7adb6-0aaf-4354-be09-963301966460" xsi:nil="true"/>
    <lcf76f155ced4ddcb4097134ff3c332f xmlns="0a646f6e-c10b-4ea4-a601-8a0bb7285ac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C1A5590807CC04F83CDD3305FC5F333" ma:contentTypeVersion="12" ma:contentTypeDescription="新しいドキュメントを作成します。" ma:contentTypeScope="" ma:versionID="40be372276d11c40ac42af7346a2dfa3">
  <xsd:schema xmlns:xsd="http://www.w3.org/2001/XMLSchema" xmlns:xs="http://www.w3.org/2001/XMLSchema" xmlns:p="http://schemas.microsoft.com/office/2006/metadata/properties" xmlns:ns2="0a646f6e-c10b-4ea4-a601-8a0bb7285aca" xmlns:ns3="fce7adb6-0aaf-4354-be09-963301966460" targetNamespace="http://schemas.microsoft.com/office/2006/metadata/properties" ma:root="true" ma:fieldsID="e6a22e66712c218cbf7281d2f19fb486" ns2:_="" ns3:_="">
    <xsd:import namespace="0a646f6e-c10b-4ea4-a601-8a0bb7285aca"/>
    <xsd:import namespace="fce7adb6-0aaf-4354-be09-963301966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6f6e-c10b-4ea4-a601-8a0bb72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7adb6-0aaf-4354-be09-9633019664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126ffa1-7afd-41f6-9a10-0321c4397aab}" ma:internalName="TaxCatchAll" ma:showField="CatchAllData" ma:web="fce7adb6-0aaf-4354-be09-96330196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31AD4-82CA-4054-9749-A8F689D2B09D}">
  <ds:schemaRefs>
    <ds:schemaRef ds:uri="http://schemas.openxmlformats.org/officeDocument/2006/bibliography"/>
  </ds:schemaRefs>
</ds:datastoreItem>
</file>

<file path=customXml/itemProps2.xml><?xml version="1.0" encoding="utf-8"?>
<ds:datastoreItem xmlns:ds="http://schemas.openxmlformats.org/officeDocument/2006/customXml" ds:itemID="{AEA82A03-FA1B-465D-A013-8E8824F4A4B5}">
  <ds:schemaRefs>
    <ds:schemaRef ds:uri="http://schemas.microsoft.com/office/2006/metadata/properties"/>
    <ds:schemaRef ds:uri="http://schemas.microsoft.com/office/infopath/2007/PartnerControls"/>
    <ds:schemaRef ds:uri="fce7adb6-0aaf-4354-be09-963301966460"/>
    <ds:schemaRef ds:uri="0a646f6e-c10b-4ea4-a601-8a0bb7285aca"/>
  </ds:schemaRefs>
</ds:datastoreItem>
</file>

<file path=customXml/itemProps3.xml><?xml version="1.0" encoding="utf-8"?>
<ds:datastoreItem xmlns:ds="http://schemas.openxmlformats.org/officeDocument/2006/customXml" ds:itemID="{3BF755E9-D8DE-40EE-A0D4-9EB2F0BC2A52}">
  <ds:schemaRefs>
    <ds:schemaRef ds:uri="http://schemas.microsoft.com/sharepoint/v3/contenttype/forms"/>
  </ds:schemaRefs>
</ds:datastoreItem>
</file>

<file path=customXml/itemProps4.xml><?xml version="1.0" encoding="utf-8"?>
<ds:datastoreItem xmlns:ds="http://schemas.openxmlformats.org/officeDocument/2006/customXml" ds:itemID="{FD28D520-8706-4E6F-9EE7-4F0F10803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46f6e-c10b-4ea4-a601-8a0bb7285aca"/>
    <ds:schemaRef ds:uri="fce7adb6-0aaf-4354-be09-96330196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661</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晴子</dc:creator>
  <cp:keywords/>
  <dc:description/>
  <cp:lastModifiedBy>辻村 聡(tsujimura-satoru.lw6)</cp:lastModifiedBy>
  <cp:revision>4</cp:revision>
  <dcterms:created xsi:type="dcterms:W3CDTF">2025-03-03T01:22:00Z</dcterms:created>
  <dcterms:modified xsi:type="dcterms:W3CDTF">2025-03-03T02:31:00Z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0x010100BC1A5590807CC04F83CDD3305FC5F333</vt:lpwstr>
  </property>
</Properties>
</file>